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37BFE" w14:textId="77777777" w:rsidR="00F70564" w:rsidRPr="00144BB2" w:rsidRDefault="00646A65" w:rsidP="00144BB2">
      <w:pPr>
        <w:spacing w:before="120" w:after="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44BB2">
        <w:rPr>
          <w:rFonts w:ascii="Times New Roman" w:hAnsi="Times New Roman"/>
          <w:b/>
          <w:sz w:val="24"/>
          <w:szCs w:val="24"/>
        </w:rPr>
        <w:t>INNKALLING</w:t>
      </w:r>
      <w:r w:rsidR="00350F64" w:rsidRPr="00144BB2">
        <w:rPr>
          <w:rFonts w:ascii="Times New Roman" w:hAnsi="Times New Roman"/>
          <w:b/>
          <w:sz w:val="24"/>
          <w:szCs w:val="24"/>
        </w:rPr>
        <w:t xml:space="preserve"> OG AGENDA</w:t>
      </w:r>
    </w:p>
    <w:p w14:paraId="4AE88DCC" w14:textId="77777777" w:rsidR="00462862" w:rsidRPr="00CB240E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7393"/>
      </w:tblGrid>
      <w:tr w:rsidR="00DE29DC" w:rsidRPr="002E5FA7" w14:paraId="213A928D" w14:textId="77777777" w:rsidTr="00E446C3">
        <w:tc>
          <w:tcPr>
            <w:tcW w:w="2071" w:type="dxa"/>
          </w:tcPr>
          <w:p w14:paraId="5694B2BC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Møtested</w:t>
            </w:r>
          </w:p>
        </w:tc>
        <w:tc>
          <w:tcPr>
            <w:tcW w:w="7393" w:type="dxa"/>
          </w:tcPr>
          <w:p w14:paraId="2199B828" w14:textId="50AA370F" w:rsidR="00DE29DC" w:rsidRPr="002E5FA7" w:rsidRDefault="0060086C" w:rsidP="00144BB2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Hotell 11, Göteborg</w:t>
            </w:r>
          </w:p>
        </w:tc>
      </w:tr>
      <w:tr w:rsidR="00DE29DC" w:rsidRPr="00144BB2" w14:paraId="07C534C2" w14:textId="77777777" w:rsidTr="00E446C3">
        <w:tc>
          <w:tcPr>
            <w:tcW w:w="2071" w:type="dxa"/>
          </w:tcPr>
          <w:p w14:paraId="5F14F1A7" w14:textId="77777777"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Tidspunkt</w:t>
            </w:r>
          </w:p>
        </w:tc>
        <w:tc>
          <w:tcPr>
            <w:tcW w:w="7393" w:type="dxa"/>
          </w:tcPr>
          <w:p w14:paraId="418789FB" w14:textId="2BB69B54" w:rsidR="00DE29DC" w:rsidRPr="00144BB2" w:rsidRDefault="0060086C" w:rsidP="0060086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mai</w:t>
            </w:r>
            <w:r w:rsidR="00ED3BFC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13 -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29DC" w:rsidRPr="00144BB2" w14:paraId="644F1ECD" w14:textId="77777777" w:rsidTr="00E446C3">
        <w:tc>
          <w:tcPr>
            <w:tcW w:w="2071" w:type="dxa"/>
          </w:tcPr>
          <w:p w14:paraId="3385B066" w14:textId="77777777"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Faste medlemmer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ACCFC31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14:paraId="14F3B40D" w14:textId="47E7A0D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isu </w:t>
            </w:r>
            <w:proofErr w:type="spellStart"/>
            <w:r w:rsidR="00D95201">
              <w:rPr>
                <w:rFonts w:ascii="Times New Roman" w:hAnsi="Times New Roman"/>
                <w:sz w:val="24"/>
                <w:szCs w:val="24"/>
              </w:rPr>
              <w:t>Hellevi</w:t>
            </w:r>
            <w:proofErr w:type="spellEnd"/>
            <w:r w:rsidR="00D95201">
              <w:rPr>
                <w:rFonts w:ascii="Times New Roman" w:hAnsi="Times New Roman"/>
                <w:sz w:val="24"/>
                <w:szCs w:val="24"/>
              </w:rPr>
              <w:t xml:space="preserve"> Rantakokko-Jalava (HR), Antti </w:t>
            </w:r>
            <w:proofErr w:type="spellStart"/>
            <w:r w:rsidR="00D95201">
              <w:rPr>
                <w:rFonts w:ascii="Times New Roman" w:hAnsi="Times New Roman"/>
                <w:sz w:val="24"/>
                <w:szCs w:val="24"/>
              </w:rPr>
              <w:t>Hakanen</w:t>
            </w:r>
            <w:proofErr w:type="spellEnd"/>
            <w:r w:rsidR="00D95201">
              <w:rPr>
                <w:rFonts w:ascii="Times New Roman" w:hAnsi="Times New Roman"/>
                <w:sz w:val="24"/>
                <w:szCs w:val="24"/>
              </w:rPr>
              <w:t xml:space="preserve"> (AH), </w:t>
            </w:r>
            <w:r w:rsidR="00D95201" w:rsidRPr="0060086C">
              <w:rPr>
                <w:rFonts w:ascii="Times New Roman" w:hAnsi="Times New Roman"/>
                <w:sz w:val="24"/>
                <w:szCs w:val="24"/>
              </w:rPr>
              <w:t xml:space="preserve">Anne-Mari </w:t>
            </w:r>
            <w:proofErr w:type="spellStart"/>
            <w:r w:rsidR="00D95201" w:rsidRPr="0060086C">
              <w:rPr>
                <w:rFonts w:ascii="Times New Roman" w:hAnsi="Times New Roman"/>
                <w:sz w:val="24"/>
                <w:szCs w:val="24"/>
              </w:rPr>
              <w:t>Rissanen</w:t>
            </w:r>
            <w:proofErr w:type="spellEnd"/>
            <w:r w:rsidR="00D95201" w:rsidRPr="0060086C">
              <w:rPr>
                <w:rFonts w:ascii="Times New Roman" w:hAnsi="Times New Roman"/>
                <w:sz w:val="24"/>
                <w:szCs w:val="24"/>
              </w:rPr>
              <w:t xml:space="preserve"> (AR), </w:t>
            </w:r>
            <w:r w:rsidR="00D95201">
              <w:rPr>
                <w:rFonts w:ascii="Times New Roman" w:hAnsi="Times New Roman"/>
                <w:sz w:val="24"/>
                <w:szCs w:val="24"/>
              </w:rPr>
              <w:t>Hörður S. Harðarson (H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</w:tr>
      <w:tr w:rsidR="00DE29DC" w:rsidRPr="00144BB2" w14:paraId="62B36E5B" w14:textId="77777777" w:rsidTr="00E446C3">
        <w:tc>
          <w:tcPr>
            <w:tcW w:w="2071" w:type="dxa"/>
          </w:tcPr>
          <w:p w14:paraId="4A5D94A2" w14:textId="77777777" w:rsidR="00DE29DC" w:rsidRPr="00144BB2" w:rsidRDefault="00EC5212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Tilknyttede</w:t>
            </w:r>
            <w:r w:rsidR="00EC2FF9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og inviterte</w:t>
            </w:r>
          </w:p>
        </w:tc>
        <w:tc>
          <w:tcPr>
            <w:tcW w:w="7393" w:type="dxa"/>
          </w:tcPr>
          <w:p w14:paraId="031BF5DA" w14:textId="16246329" w:rsidR="00DE29DC" w:rsidRPr="00144BB2" w:rsidRDefault="001E54F9" w:rsidP="00D9520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</w:t>
            </w:r>
            <w:proofErr w:type="spellStart"/>
            <w:r w:rsidR="00DE29DC" w:rsidRPr="00144BB2">
              <w:rPr>
                <w:rFonts w:ascii="Times New Roman" w:hAnsi="Times New Roman"/>
                <w:sz w:val="24"/>
                <w:szCs w:val="24"/>
              </w:rPr>
              <w:t>Kahlmeter</w:t>
            </w:r>
            <w:proofErr w:type="spellEnd"/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 (GK), Erika </w:t>
            </w:r>
            <w:proofErr w:type="spellStart"/>
            <w:r w:rsidR="00DE29DC" w:rsidRPr="00144BB2">
              <w:rPr>
                <w:rFonts w:ascii="Times New Roman" w:hAnsi="Times New Roman"/>
                <w:sz w:val="24"/>
                <w:szCs w:val="24"/>
              </w:rPr>
              <w:t>Matuschek</w:t>
            </w:r>
            <w:proofErr w:type="spellEnd"/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5A17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1748" w:rsidRPr="005A1748">
              <w:rPr>
                <w:rFonts w:ascii="Times New Roman" w:hAnsi="Times New Roman"/>
                <w:sz w:val="24"/>
                <w:szCs w:val="24"/>
                <w:lang w:val="sv-SE"/>
              </w:rPr>
              <w:t>Jenny Åhman</w:t>
            </w:r>
            <w:r w:rsidR="005A174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(JÅ)</w:t>
            </w:r>
          </w:p>
        </w:tc>
      </w:tr>
      <w:tr w:rsidR="00970F5A" w:rsidRPr="00144BB2" w14:paraId="5B1059FF" w14:textId="77777777" w:rsidTr="00E446C3">
        <w:tc>
          <w:tcPr>
            <w:tcW w:w="2071" w:type="dxa"/>
          </w:tcPr>
          <w:p w14:paraId="189D81D0" w14:textId="77777777" w:rsidR="00970F5A" w:rsidRPr="00144BB2" w:rsidRDefault="00970F5A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Forfall</w:t>
            </w:r>
          </w:p>
        </w:tc>
        <w:tc>
          <w:tcPr>
            <w:tcW w:w="7393" w:type="dxa"/>
          </w:tcPr>
          <w:p w14:paraId="6D89D07E" w14:textId="185F8D4A" w:rsidR="00970F5A" w:rsidRPr="00144BB2" w:rsidRDefault="0060086C" w:rsidP="001E54F9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</w:tr>
    </w:tbl>
    <w:p w14:paraId="1D597EF4" w14:textId="77777777" w:rsidR="00350F64" w:rsidRPr="00CB240E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13"/>
      </w:tblGrid>
      <w:tr w:rsidR="000B77EA" w:rsidRPr="00144BB2" w14:paraId="7D1C0BEC" w14:textId="77777777" w:rsidTr="00085B49">
        <w:trPr>
          <w:trHeight w:val="38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D681F06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Sak</w:t>
            </w:r>
          </w:p>
        </w:tc>
        <w:tc>
          <w:tcPr>
            <w:tcW w:w="8813" w:type="dxa"/>
            <w:tcBorders>
              <w:top w:val="single" w:sz="4" w:space="0" w:color="000000"/>
              <w:bottom w:val="single" w:sz="4" w:space="0" w:color="000000"/>
            </w:tcBorders>
          </w:tcPr>
          <w:p w14:paraId="6E7AEE7C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</w:tr>
      <w:tr w:rsidR="000B77EA" w:rsidRPr="00144BB2" w14:paraId="13F5258C" w14:textId="77777777" w:rsidTr="00144BB2">
        <w:trPr>
          <w:trHeight w:val="223"/>
        </w:trPr>
        <w:tc>
          <w:tcPr>
            <w:tcW w:w="675" w:type="dxa"/>
            <w:tcBorders>
              <w:top w:val="single" w:sz="4" w:space="0" w:color="000000"/>
            </w:tcBorders>
          </w:tcPr>
          <w:p w14:paraId="380246C2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813" w:type="dxa"/>
            <w:tcBorders>
              <w:top w:val="single" w:sz="4" w:space="0" w:color="000000"/>
            </w:tcBorders>
          </w:tcPr>
          <w:p w14:paraId="4A615B3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Velkommen (CG)</w:t>
            </w:r>
          </w:p>
        </w:tc>
      </w:tr>
      <w:tr w:rsidR="000B77EA" w:rsidRPr="00144BB2" w14:paraId="5F4FBA41" w14:textId="77777777" w:rsidTr="00085B49">
        <w:trPr>
          <w:trHeight w:val="288"/>
        </w:trPr>
        <w:tc>
          <w:tcPr>
            <w:tcW w:w="675" w:type="dxa"/>
          </w:tcPr>
          <w:p w14:paraId="3EAE3A29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813" w:type="dxa"/>
          </w:tcPr>
          <w:p w14:paraId="3CFA099E" w14:textId="7E82EA76" w:rsidR="000B77EA" w:rsidRPr="00144BB2" w:rsidRDefault="002A698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Godkjenning av referat </w:t>
            </w:r>
            <w:r w:rsidR="0060086C">
              <w:rPr>
                <w:rFonts w:ascii="Times New Roman" w:hAnsi="Times New Roman"/>
                <w:b/>
                <w:sz w:val="24"/>
                <w:szCs w:val="24"/>
              </w:rPr>
              <w:t>(CG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85B49" w:rsidRPr="00144BB2" w14:paraId="2507B021" w14:textId="77777777" w:rsidTr="00085B49">
        <w:trPr>
          <w:trHeight w:val="288"/>
        </w:trPr>
        <w:tc>
          <w:tcPr>
            <w:tcW w:w="675" w:type="dxa"/>
          </w:tcPr>
          <w:p w14:paraId="10A930E0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813" w:type="dxa"/>
          </w:tcPr>
          <w:p w14:paraId="45C4AC02" w14:textId="61F7F637" w:rsidR="008D23B0" w:rsidRPr="00144BB2" w:rsidRDefault="006008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Oppgaveliste (</w:t>
            </w:r>
            <w:r w:rsidR="00085B49" w:rsidRPr="00144BB2">
              <w:rPr>
                <w:rFonts w:ascii="Times New Roman" w:hAnsi="Times New Roman"/>
                <w:b/>
                <w:sz w:val="24"/>
                <w:szCs w:val="24"/>
              </w:rPr>
              <w:t>CG)</w:t>
            </w:r>
          </w:p>
        </w:tc>
      </w:tr>
      <w:tr w:rsidR="000B77EA" w:rsidRPr="00144BB2" w14:paraId="52508562" w14:textId="77777777" w:rsidTr="00085B49">
        <w:trPr>
          <w:trHeight w:val="288"/>
        </w:trPr>
        <w:tc>
          <w:tcPr>
            <w:tcW w:w="675" w:type="dxa"/>
          </w:tcPr>
          <w:p w14:paraId="32FCAEF1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813" w:type="dxa"/>
          </w:tcPr>
          <w:p w14:paraId="22D01BEF" w14:textId="77777777" w:rsidR="00E446C3" w:rsidRDefault="00E446C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Administrativt</w:t>
            </w:r>
          </w:p>
          <w:p w14:paraId="40AB3F4F" w14:textId="77777777" w:rsidR="00E446C3" w:rsidRDefault="00E446C3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Økonomi (UJ)</w:t>
            </w:r>
          </w:p>
          <w:p w14:paraId="267C9002" w14:textId="77777777" w:rsidR="004847FA" w:rsidRPr="00D258A6" w:rsidRDefault="00D258A6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Hjemmeside (MW</w:t>
            </w:r>
            <w:r w:rsidR="00E446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A8945E" w14:textId="7E1B07D5" w:rsidR="00D258A6" w:rsidRPr="00E446C3" w:rsidRDefault="00D258A6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Metode (EM)</w:t>
            </w:r>
          </w:p>
        </w:tc>
      </w:tr>
      <w:tr w:rsidR="007E5EB8" w:rsidRPr="00144BB2" w14:paraId="6F063C4F" w14:textId="77777777" w:rsidTr="00085B49">
        <w:trPr>
          <w:trHeight w:val="288"/>
        </w:trPr>
        <w:tc>
          <w:tcPr>
            <w:tcW w:w="675" w:type="dxa"/>
          </w:tcPr>
          <w:p w14:paraId="7619D305" w14:textId="77777777" w:rsidR="007E5EB8" w:rsidRPr="00144BB2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813" w:type="dxa"/>
          </w:tcPr>
          <w:p w14:paraId="67F9A39A" w14:textId="0DE01DFE" w:rsidR="00E446C3" w:rsidRPr="00D258A6" w:rsidRDefault="0058745E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46C3">
              <w:rPr>
                <w:rFonts w:ascii="Times New Roman" w:hAnsi="Times New Roman"/>
                <w:b/>
                <w:sz w:val="24"/>
                <w:szCs w:val="24"/>
              </w:rPr>
              <w:t>Nytt</w:t>
            </w:r>
            <w:r w:rsidR="007E5EB8" w:rsidRPr="00E446C3">
              <w:rPr>
                <w:rFonts w:ascii="Times New Roman" w:hAnsi="Times New Roman"/>
                <w:b/>
                <w:sz w:val="24"/>
                <w:szCs w:val="24"/>
              </w:rPr>
              <w:t xml:space="preserve"> fra EUCAST</w:t>
            </w:r>
            <w:r w:rsidR="002D48D5" w:rsidRPr="00E446C3">
              <w:rPr>
                <w:rFonts w:ascii="Times New Roman" w:hAnsi="Times New Roman"/>
                <w:b/>
                <w:sz w:val="24"/>
                <w:szCs w:val="24"/>
              </w:rPr>
              <w:t xml:space="preserve"> (GK/EM)</w:t>
            </w:r>
          </w:p>
        </w:tc>
      </w:tr>
      <w:tr w:rsidR="00305B6F" w:rsidRPr="00144BB2" w14:paraId="174E5B33" w14:textId="77777777" w:rsidTr="00085B49">
        <w:trPr>
          <w:trHeight w:val="288"/>
        </w:trPr>
        <w:tc>
          <w:tcPr>
            <w:tcW w:w="675" w:type="dxa"/>
          </w:tcPr>
          <w:p w14:paraId="325B45A9" w14:textId="77777777" w:rsidR="00305B6F" w:rsidRDefault="00305B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14:paraId="5D449C15" w14:textId="617C5379" w:rsidR="00ED3BFC" w:rsidRDefault="00D258A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813" w:type="dxa"/>
          </w:tcPr>
          <w:p w14:paraId="799B30CE" w14:textId="77777777" w:rsidR="008D2EE0" w:rsidRDefault="00D974F5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Planlegging</w:t>
            </w:r>
            <w:r w:rsidR="00305B6F">
              <w:rPr>
                <w:rFonts w:ascii="Times New Roman" w:hAnsi="Times New Roman"/>
                <w:b/>
                <w:sz w:val="24"/>
                <w:szCs w:val="24"/>
              </w:rPr>
              <w:t xml:space="preserve"> av WS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6791B">
              <w:rPr>
                <w:rFonts w:ascii="Times New Roman" w:hAnsi="Times New Roman"/>
                <w:b/>
                <w:sz w:val="24"/>
                <w:szCs w:val="24"/>
              </w:rPr>
              <w:t xml:space="preserve"> (MW/TÅ)</w:t>
            </w:r>
          </w:p>
          <w:p w14:paraId="00232E1D" w14:textId="77777777" w:rsidR="00D258A6" w:rsidRDefault="00D258A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60529">
              <w:rPr>
                <w:rFonts w:ascii="Times New Roman" w:hAnsi="Times New Roman"/>
                <w:b/>
                <w:sz w:val="24"/>
                <w:szCs w:val="24"/>
              </w:rPr>
              <w:t>SIR-definisjoner: intermediærkategori (AW, DH)</w:t>
            </w:r>
          </w:p>
          <w:p w14:paraId="2C24B55C" w14:textId="041DDF8B" w:rsidR="0060086C" w:rsidRPr="0060086C" w:rsidRDefault="0060086C" w:rsidP="00D258A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086C">
              <w:rPr>
                <w:rFonts w:ascii="Times New Roman" w:hAnsi="Times New Roman"/>
                <w:sz w:val="24"/>
                <w:szCs w:val="24"/>
              </w:rPr>
              <w:t>Gjennomgang/diskusjon av forslag fra AW og DH (distribuert per e-post)</w:t>
            </w:r>
            <w:r w:rsidR="00D95201">
              <w:rPr>
                <w:rFonts w:ascii="Times New Roman" w:hAnsi="Times New Roman"/>
                <w:sz w:val="24"/>
                <w:szCs w:val="24"/>
              </w:rPr>
              <w:t>, samt referat fra diskusjon i EUCAST (CG).</w:t>
            </w:r>
          </w:p>
        </w:tc>
      </w:tr>
      <w:tr w:rsidR="007E5EB8" w:rsidRPr="00144BB2" w14:paraId="74195744" w14:textId="77777777" w:rsidTr="00085B49">
        <w:trPr>
          <w:trHeight w:val="288"/>
        </w:trPr>
        <w:tc>
          <w:tcPr>
            <w:tcW w:w="675" w:type="dxa"/>
          </w:tcPr>
          <w:p w14:paraId="018552C1" w14:textId="77777777" w:rsidR="007E5EB8" w:rsidRPr="00144BB2" w:rsidRDefault="00305B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14:paraId="72C469BC" w14:textId="77777777" w:rsidR="007E5EB8" w:rsidRPr="00144BB2" w:rsidRDefault="007E5EB8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Nye metodedokumenter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(</w:t>
            </w:r>
            <w:r w:rsidR="00B94D13" w:rsidRPr="00144BB2">
              <w:rPr>
                <w:rFonts w:ascii="Times New Roman" w:hAnsi="Times New Roman"/>
                <w:sz w:val="24"/>
                <w:szCs w:val="24"/>
                <w:u w:val="single"/>
              </w:rPr>
              <w:t>hoved</w:t>
            </w:r>
            <w:r w:rsidRPr="00144BB2">
              <w:rPr>
                <w:rFonts w:ascii="Times New Roman" w:hAnsi="Times New Roman"/>
                <w:sz w:val="24"/>
                <w:szCs w:val="24"/>
                <w:u w:val="single"/>
              </w:rPr>
              <w:t>ansvarlig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EB8" w:rsidRPr="00F052FA" w14:paraId="632A85BE" w14:textId="77777777" w:rsidTr="00085B49">
        <w:trPr>
          <w:trHeight w:val="272"/>
        </w:trPr>
        <w:tc>
          <w:tcPr>
            <w:tcW w:w="675" w:type="dxa"/>
          </w:tcPr>
          <w:p w14:paraId="0B35CEC2" w14:textId="77777777" w:rsidR="007E5EB8" w:rsidRPr="00144BB2" w:rsidRDefault="00305B6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E5EB8" w:rsidRPr="00144BB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813" w:type="dxa"/>
          </w:tcPr>
          <w:p w14:paraId="2A49901E" w14:textId="21F96E0F" w:rsidR="0060086C" w:rsidRPr="0060086C" w:rsidRDefault="0060086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44BB2">
              <w:rPr>
                <w:rFonts w:ascii="Times New Roman" w:hAnsi="Times New Roman"/>
                <w:sz w:val="24"/>
                <w:szCs w:val="24"/>
                <w:lang w:val="sv-SE"/>
              </w:rPr>
              <w:t>Screening for MRSA, ESBL og VRE (</w:t>
            </w:r>
            <w:r w:rsidRPr="00144BB2"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  <w:t>DH</w:t>
            </w:r>
            <w:r w:rsidR="00D95201">
              <w:rPr>
                <w:rFonts w:ascii="Times New Roman" w:hAnsi="Times New Roman"/>
                <w:sz w:val="24"/>
                <w:szCs w:val="24"/>
                <w:lang w:val="sv-SE"/>
              </w:rPr>
              <w:t>/KF/TL/TÅ/IL/CG/MW</w:t>
            </w:r>
            <w:r w:rsidRPr="00144BB2">
              <w:rPr>
                <w:rFonts w:ascii="Times New Roman" w:hAnsi="Times New Roman"/>
                <w:sz w:val="24"/>
                <w:szCs w:val="24"/>
                <w:lang w:val="sv-SE"/>
              </w:rPr>
              <w:t>)</w:t>
            </w:r>
          </w:p>
        </w:tc>
      </w:tr>
      <w:tr w:rsidR="00085B49" w:rsidRPr="00144BB2" w14:paraId="5D356F40" w14:textId="77777777" w:rsidTr="00085B49">
        <w:trPr>
          <w:trHeight w:val="288"/>
        </w:trPr>
        <w:tc>
          <w:tcPr>
            <w:tcW w:w="675" w:type="dxa"/>
          </w:tcPr>
          <w:p w14:paraId="69AB938E" w14:textId="668BDEC3" w:rsidR="00D258A6" w:rsidRPr="0060086C" w:rsidRDefault="00305B6F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85B49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813" w:type="dxa"/>
          </w:tcPr>
          <w:p w14:paraId="7648AD83" w14:textId="065E3109" w:rsidR="00D258A6" w:rsidRPr="00D258A6" w:rsidRDefault="00085B49" w:rsidP="0060086C">
            <w:pPr>
              <w:spacing w:before="120" w:after="120"/>
              <w:ind w:lef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Revisjon av metodedokumenter (CG/DS)</w:t>
            </w:r>
          </w:p>
        </w:tc>
      </w:tr>
      <w:tr w:rsidR="007E5EB8" w:rsidRPr="00144BB2" w14:paraId="0732A132" w14:textId="77777777" w:rsidTr="00085B49">
        <w:trPr>
          <w:trHeight w:val="272"/>
        </w:trPr>
        <w:tc>
          <w:tcPr>
            <w:tcW w:w="675" w:type="dxa"/>
          </w:tcPr>
          <w:p w14:paraId="0ACFFCCF" w14:textId="26533D84" w:rsidR="007E5EB8" w:rsidRPr="00144BB2" w:rsidRDefault="00144BB2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0086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14:paraId="103234FE" w14:textId="7E3DF4E4" w:rsidR="007E5EB8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Møteplan </w:t>
            </w:r>
            <w:r w:rsidR="001B7389">
              <w:rPr>
                <w:rFonts w:ascii="Times New Roman" w:hAnsi="Times New Roman"/>
                <w:b/>
                <w:sz w:val="24"/>
                <w:szCs w:val="24"/>
              </w:rPr>
              <w:t xml:space="preserve">2015 </w:t>
            </w: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(CG)</w:t>
            </w:r>
          </w:p>
          <w:p w14:paraId="1B46CC4F" w14:textId="77777777" w:rsidR="001B7389" w:rsidRPr="00B3497D" w:rsidRDefault="001B7389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97D">
              <w:rPr>
                <w:rFonts w:ascii="Times New Roman" w:hAnsi="Times New Roman"/>
                <w:sz w:val="24"/>
                <w:szCs w:val="24"/>
              </w:rPr>
              <w:t>Oslo 15. – 16. september</w:t>
            </w:r>
          </w:p>
          <w:p w14:paraId="0618BE02" w14:textId="77777777" w:rsidR="001B7389" w:rsidRPr="00B3497D" w:rsidRDefault="001B7389" w:rsidP="001B738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97D">
              <w:rPr>
                <w:rFonts w:ascii="Times New Roman" w:hAnsi="Times New Roman"/>
                <w:sz w:val="24"/>
                <w:szCs w:val="24"/>
              </w:rPr>
              <w:t>København 1. – 2. desember</w:t>
            </w:r>
          </w:p>
          <w:p w14:paraId="68224EB7" w14:textId="77777777" w:rsidR="001B7389" w:rsidRPr="00144BB2" w:rsidRDefault="001B738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EB8" w:rsidRPr="00144BB2" w14:paraId="0A40B663" w14:textId="77777777" w:rsidTr="00085B49">
        <w:trPr>
          <w:trHeight w:val="272"/>
        </w:trPr>
        <w:tc>
          <w:tcPr>
            <w:tcW w:w="675" w:type="dxa"/>
          </w:tcPr>
          <w:p w14:paraId="3C5E9F0E" w14:textId="7252518F" w:rsidR="001B7389" w:rsidRPr="00E60529" w:rsidRDefault="006008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E5EB8" w:rsidRPr="00144B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13" w:type="dxa"/>
          </w:tcPr>
          <w:p w14:paraId="1508B627" w14:textId="4704745C" w:rsidR="001B7389" w:rsidRPr="00E60529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Eventuelt</w:t>
            </w:r>
          </w:p>
        </w:tc>
      </w:tr>
    </w:tbl>
    <w:p w14:paraId="5B0FC63F" w14:textId="77777777" w:rsidR="0060086C" w:rsidRDefault="0060086C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14:paraId="25B5E1D7" w14:textId="05AC36E1" w:rsidR="00350F64" w:rsidRPr="00144BB2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Stockholm/</w:t>
      </w:r>
      <w:r w:rsidR="00ED3BFC">
        <w:rPr>
          <w:rFonts w:ascii="Times New Roman" w:hAnsi="Times New Roman"/>
          <w:sz w:val="24"/>
          <w:szCs w:val="24"/>
        </w:rPr>
        <w:t>Stavanger</w:t>
      </w:r>
      <w:r w:rsidRPr="00144BB2">
        <w:rPr>
          <w:rFonts w:ascii="Times New Roman" w:hAnsi="Times New Roman"/>
          <w:sz w:val="24"/>
          <w:szCs w:val="24"/>
        </w:rPr>
        <w:t xml:space="preserve">, </w:t>
      </w:r>
      <w:r w:rsidR="0060086C">
        <w:rPr>
          <w:rFonts w:ascii="Times New Roman" w:hAnsi="Times New Roman"/>
          <w:sz w:val="24"/>
          <w:szCs w:val="24"/>
        </w:rPr>
        <w:t>29</w:t>
      </w:r>
      <w:r w:rsidR="0029053B" w:rsidRPr="00144BB2">
        <w:rPr>
          <w:rFonts w:ascii="Times New Roman" w:hAnsi="Times New Roman"/>
          <w:sz w:val="24"/>
          <w:szCs w:val="24"/>
        </w:rPr>
        <w:t>.</w:t>
      </w:r>
      <w:r w:rsidR="00350F64" w:rsidRPr="00144BB2">
        <w:rPr>
          <w:rFonts w:ascii="Times New Roman" w:hAnsi="Times New Roman"/>
          <w:sz w:val="24"/>
          <w:szCs w:val="24"/>
        </w:rPr>
        <w:t xml:space="preserve"> </w:t>
      </w:r>
      <w:r w:rsidR="0060086C">
        <w:rPr>
          <w:rFonts w:ascii="Times New Roman" w:hAnsi="Times New Roman"/>
          <w:sz w:val="24"/>
          <w:szCs w:val="24"/>
        </w:rPr>
        <w:t>april</w:t>
      </w:r>
      <w:r w:rsidR="00ED68A7" w:rsidRPr="00144BB2">
        <w:rPr>
          <w:rFonts w:ascii="Times New Roman" w:hAnsi="Times New Roman"/>
          <w:sz w:val="24"/>
          <w:szCs w:val="24"/>
        </w:rPr>
        <w:t xml:space="preserve"> 201</w:t>
      </w:r>
      <w:r w:rsidR="00ED3BFC">
        <w:rPr>
          <w:rFonts w:ascii="Times New Roman" w:hAnsi="Times New Roman"/>
          <w:sz w:val="24"/>
          <w:szCs w:val="24"/>
        </w:rPr>
        <w:t>5</w:t>
      </w:r>
    </w:p>
    <w:p w14:paraId="4DA5B65E" w14:textId="77777777" w:rsidR="00CB240E" w:rsidRDefault="00CB240E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14:paraId="69521601" w14:textId="77777777" w:rsidR="00474F84" w:rsidRDefault="00474F84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 vennlig hilsen</w:t>
      </w:r>
    </w:p>
    <w:p w14:paraId="0D2306BF" w14:textId="640AE200" w:rsidR="00CB240E" w:rsidRDefault="00350F64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Christian G. Giske</w:t>
      </w:r>
      <w:r w:rsidR="000B77EA" w:rsidRPr="00144BB2">
        <w:rPr>
          <w:rFonts w:ascii="Times New Roman" w:hAnsi="Times New Roman"/>
          <w:sz w:val="24"/>
          <w:szCs w:val="24"/>
        </w:rPr>
        <w:tab/>
      </w:r>
      <w:r w:rsidR="000B77EA" w:rsidRPr="00144BB2">
        <w:rPr>
          <w:rFonts w:ascii="Times New Roman" w:hAnsi="Times New Roman"/>
          <w:sz w:val="24"/>
          <w:szCs w:val="24"/>
        </w:rPr>
        <w:tab/>
      </w:r>
      <w:r w:rsidR="000B77EA" w:rsidRPr="00144BB2">
        <w:rPr>
          <w:rFonts w:ascii="Times New Roman" w:hAnsi="Times New Roman"/>
          <w:sz w:val="24"/>
          <w:szCs w:val="24"/>
        </w:rPr>
        <w:tab/>
      </w:r>
      <w:r w:rsidR="000B77EA" w:rsidRPr="00144BB2">
        <w:rPr>
          <w:rFonts w:ascii="Times New Roman" w:hAnsi="Times New Roman"/>
          <w:sz w:val="24"/>
          <w:szCs w:val="24"/>
        </w:rPr>
        <w:tab/>
      </w:r>
      <w:r w:rsidR="00ED3BFC">
        <w:rPr>
          <w:rFonts w:ascii="Times New Roman" w:hAnsi="Times New Roman"/>
          <w:sz w:val="24"/>
          <w:szCs w:val="24"/>
        </w:rPr>
        <w:t>Iren H. Löhr</w:t>
      </w:r>
    </w:p>
    <w:p w14:paraId="13C693D3" w14:textId="77777777" w:rsidR="00350F64" w:rsidRPr="00144BB2" w:rsidRDefault="000B77EA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144BB2">
        <w:rPr>
          <w:rFonts w:ascii="Times New Roman" w:hAnsi="Times New Roman"/>
          <w:sz w:val="24"/>
          <w:szCs w:val="24"/>
        </w:rPr>
        <w:t>Leder</w:t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</w:r>
      <w:r w:rsidRPr="00144BB2">
        <w:rPr>
          <w:rFonts w:ascii="Times New Roman" w:hAnsi="Times New Roman"/>
          <w:sz w:val="24"/>
          <w:szCs w:val="24"/>
        </w:rPr>
        <w:tab/>
        <w:t>V</w:t>
      </w:r>
      <w:r w:rsidR="00350F64" w:rsidRPr="00144BB2">
        <w:rPr>
          <w:rFonts w:ascii="Times New Roman" w:hAnsi="Times New Roman"/>
          <w:sz w:val="24"/>
          <w:szCs w:val="24"/>
        </w:rPr>
        <w:t>itenskapelig sekretær</w:t>
      </w:r>
    </w:p>
    <w:sectPr w:rsidR="00350F64" w:rsidRPr="00144BB2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9ACEF" w14:textId="77777777" w:rsidR="0019228A" w:rsidRDefault="0019228A" w:rsidP="006D7784">
      <w:pPr>
        <w:spacing w:after="0" w:line="240" w:lineRule="auto"/>
      </w:pPr>
      <w:r>
        <w:separator/>
      </w:r>
    </w:p>
  </w:endnote>
  <w:endnote w:type="continuationSeparator" w:id="0">
    <w:p w14:paraId="3CFDB7F3" w14:textId="77777777" w:rsidR="0019228A" w:rsidRDefault="0019228A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Estrangelo Edessa">
    <w:altName w:val="Arial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6EA77" w14:textId="77777777"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354DCA65" w14:textId="77777777"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 wp14:anchorId="4792710C" wp14:editId="5807A736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1AF3D" w14:textId="77777777" w:rsidR="0019228A" w:rsidRDefault="0019228A" w:rsidP="006D7784">
      <w:pPr>
        <w:spacing w:after="0" w:line="240" w:lineRule="auto"/>
      </w:pPr>
      <w:r>
        <w:separator/>
      </w:r>
    </w:p>
  </w:footnote>
  <w:footnote w:type="continuationSeparator" w:id="0">
    <w:p w14:paraId="224CAB38" w14:textId="77777777" w:rsidR="0019228A" w:rsidRDefault="0019228A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2DD12" w14:textId="77777777"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 wp14:anchorId="379FA57D" wp14:editId="029C771E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9"/>
  </w:num>
  <w:num w:numId="9">
    <w:abstractNumId w:val="12"/>
  </w:num>
  <w:num w:numId="10">
    <w:abstractNumId w:val="14"/>
  </w:num>
  <w:num w:numId="11">
    <w:abstractNumId w:val="5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  <w:num w:numId="16">
    <w:abstractNumId w:val="15"/>
  </w:num>
  <w:num w:numId="17">
    <w:abstractNumId w:val="17"/>
  </w:num>
  <w:num w:numId="18">
    <w:abstractNumId w:val="10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7DDA"/>
    <w:rsid w:val="000D1E26"/>
    <w:rsid w:val="000D2670"/>
    <w:rsid w:val="000F43DE"/>
    <w:rsid w:val="0010130B"/>
    <w:rsid w:val="001027B9"/>
    <w:rsid w:val="00105175"/>
    <w:rsid w:val="00114943"/>
    <w:rsid w:val="00127799"/>
    <w:rsid w:val="00132267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5B5A"/>
    <w:rsid w:val="00200FDD"/>
    <w:rsid w:val="002023C2"/>
    <w:rsid w:val="00213EA0"/>
    <w:rsid w:val="002148CE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4B24"/>
    <w:rsid w:val="002711BA"/>
    <w:rsid w:val="002737AF"/>
    <w:rsid w:val="0028073D"/>
    <w:rsid w:val="0029053B"/>
    <w:rsid w:val="0029062D"/>
    <w:rsid w:val="002A0AB6"/>
    <w:rsid w:val="002A13E9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BF2"/>
    <w:rsid w:val="002F1CE0"/>
    <w:rsid w:val="002F3D7B"/>
    <w:rsid w:val="00301AA7"/>
    <w:rsid w:val="00305B6F"/>
    <w:rsid w:val="00312F07"/>
    <w:rsid w:val="00314B7E"/>
    <w:rsid w:val="00326CE5"/>
    <w:rsid w:val="00350F64"/>
    <w:rsid w:val="00360B1C"/>
    <w:rsid w:val="0036584D"/>
    <w:rsid w:val="00370677"/>
    <w:rsid w:val="00387AEC"/>
    <w:rsid w:val="0039422E"/>
    <w:rsid w:val="003A03F6"/>
    <w:rsid w:val="003A271C"/>
    <w:rsid w:val="003B08AF"/>
    <w:rsid w:val="003B366B"/>
    <w:rsid w:val="003B7F66"/>
    <w:rsid w:val="003C23C0"/>
    <w:rsid w:val="003C7EB9"/>
    <w:rsid w:val="003D203F"/>
    <w:rsid w:val="003D3DE7"/>
    <w:rsid w:val="003E0586"/>
    <w:rsid w:val="003E0592"/>
    <w:rsid w:val="00406ED8"/>
    <w:rsid w:val="00416051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F08BC"/>
    <w:rsid w:val="004F0ABC"/>
    <w:rsid w:val="004F502F"/>
    <w:rsid w:val="00501C6A"/>
    <w:rsid w:val="00506804"/>
    <w:rsid w:val="00521EE3"/>
    <w:rsid w:val="005329AF"/>
    <w:rsid w:val="00537DFD"/>
    <w:rsid w:val="00544CF2"/>
    <w:rsid w:val="00545F99"/>
    <w:rsid w:val="005556E4"/>
    <w:rsid w:val="0056230F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5500"/>
    <w:rsid w:val="006D7784"/>
    <w:rsid w:val="006E0ACF"/>
    <w:rsid w:val="006E0F1F"/>
    <w:rsid w:val="006E5DAF"/>
    <w:rsid w:val="006F09E9"/>
    <w:rsid w:val="006F38FE"/>
    <w:rsid w:val="006F4AD1"/>
    <w:rsid w:val="0070681F"/>
    <w:rsid w:val="00710CF9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5C21"/>
    <w:rsid w:val="00756E69"/>
    <w:rsid w:val="00761FAD"/>
    <w:rsid w:val="00777050"/>
    <w:rsid w:val="00780CB9"/>
    <w:rsid w:val="0078256F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1B4C"/>
    <w:rsid w:val="007D1EBC"/>
    <w:rsid w:val="007E1568"/>
    <w:rsid w:val="007E16F5"/>
    <w:rsid w:val="007E3FA9"/>
    <w:rsid w:val="007E5EB8"/>
    <w:rsid w:val="007E69B7"/>
    <w:rsid w:val="007F2DFB"/>
    <w:rsid w:val="008307CA"/>
    <w:rsid w:val="00833126"/>
    <w:rsid w:val="008331EB"/>
    <w:rsid w:val="00833324"/>
    <w:rsid w:val="00837618"/>
    <w:rsid w:val="00855D32"/>
    <w:rsid w:val="00862555"/>
    <w:rsid w:val="00874AD5"/>
    <w:rsid w:val="008925B0"/>
    <w:rsid w:val="008973DA"/>
    <w:rsid w:val="008A6D21"/>
    <w:rsid w:val="008A7069"/>
    <w:rsid w:val="008B27BA"/>
    <w:rsid w:val="008B3091"/>
    <w:rsid w:val="008B6AA8"/>
    <w:rsid w:val="008C01D8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775A"/>
    <w:rsid w:val="00930526"/>
    <w:rsid w:val="00944DA6"/>
    <w:rsid w:val="00954321"/>
    <w:rsid w:val="0095529B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C5B99"/>
    <w:rsid w:val="009D30FC"/>
    <w:rsid w:val="009F2CEA"/>
    <w:rsid w:val="009F2EB0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71590"/>
    <w:rsid w:val="00A719EF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F0936"/>
    <w:rsid w:val="00AF4C03"/>
    <w:rsid w:val="00AF7ECA"/>
    <w:rsid w:val="00B07E5D"/>
    <w:rsid w:val="00B12082"/>
    <w:rsid w:val="00B131F3"/>
    <w:rsid w:val="00B21285"/>
    <w:rsid w:val="00B22EF2"/>
    <w:rsid w:val="00B25333"/>
    <w:rsid w:val="00B27863"/>
    <w:rsid w:val="00B35410"/>
    <w:rsid w:val="00B42767"/>
    <w:rsid w:val="00B45DAA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7675"/>
    <w:rsid w:val="00BB7F14"/>
    <w:rsid w:val="00BC04D5"/>
    <w:rsid w:val="00BF45E9"/>
    <w:rsid w:val="00BF7C7B"/>
    <w:rsid w:val="00C01321"/>
    <w:rsid w:val="00C05DB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2CF0"/>
    <w:rsid w:val="00C54558"/>
    <w:rsid w:val="00C57AD7"/>
    <w:rsid w:val="00C604A1"/>
    <w:rsid w:val="00C64134"/>
    <w:rsid w:val="00C6743A"/>
    <w:rsid w:val="00C760EF"/>
    <w:rsid w:val="00C76F50"/>
    <w:rsid w:val="00C853E3"/>
    <w:rsid w:val="00C8588C"/>
    <w:rsid w:val="00C90EAD"/>
    <w:rsid w:val="00C924F2"/>
    <w:rsid w:val="00C92E9E"/>
    <w:rsid w:val="00C93164"/>
    <w:rsid w:val="00CA325F"/>
    <w:rsid w:val="00CA7D33"/>
    <w:rsid w:val="00CB240E"/>
    <w:rsid w:val="00CC3B25"/>
    <w:rsid w:val="00CD1128"/>
    <w:rsid w:val="00CD5281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1DD7"/>
    <w:rsid w:val="00DB3DBF"/>
    <w:rsid w:val="00DB5B20"/>
    <w:rsid w:val="00DB6ECC"/>
    <w:rsid w:val="00DC0309"/>
    <w:rsid w:val="00DC6DC6"/>
    <w:rsid w:val="00DE29DC"/>
    <w:rsid w:val="00DE4E42"/>
    <w:rsid w:val="00DE7DB8"/>
    <w:rsid w:val="00DF3383"/>
    <w:rsid w:val="00E06599"/>
    <w:rsid w:val="00E125AD"/>
    <w:rsid w:val="00E1262E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236C"/>
    <w:rsid w:val="00E677CF"/>
    <w:rsid w:val="00E71C64"/>
    <w:rsid w:val="00E770B8"/>
    <w:rsid w:val="00E8280B"/>
    <w:rsid w:val="00E90C9D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F341B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1F8"/>
    <w:rsid w:val="00FA08B0"/>
    <w:rsid w:val="00FA4BC0"/>
    <w:rsid w:val="00FA5E68"/>
    <w:rsid w:val="00FB2256"/>
    <w:rsid w:val="00FB6C4F"/>
    <w:rsid w:val="00FB791C"/>
    <w:rsid w:val="00FD041D"/>
    <w:rsid w:val="00FD2A65"/>
    <w:rsid w:val="00FD5E50"/>
    <w:rsid w:val="00FD71F1"/>
    <w:rsid w:val="00FE18D5"/>
    <w:rsid w:val="00FE3EF9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1302]"/>
    </o:shapedefaults>
    <o:shapelayout v:ext="edit">
      <o:idmap v:ext="edit" data="1"/>
    </o:shapelayout>
  </w:shapeDefaults>
  <w:decimalSymbol w:val=","/>
  <w:listSeparator w:val=";"/>
  <w14:docId w14:val="6CAA3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Macintosh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Mikala Wang</cp:lastModifiedBy>
  <cp:revision>2</cp:revision>
  <cp:lastPrinted>2011-02-01T14:16:00Z</cp:lastPrinted>
  <dcterms:created xsi:type="dcterms:W3CDTF">2015-10-18T08:41:00Z</dcterms:created>
  <dcterms:modified xsi:type="dcterms:W3CDTF">2015-10-18T08:41:00Z</dcterms:modified>
</cp:coreProperties>
</file>