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6F75" w14:textId="77777777" w:rsidR="006665AA" w:rsidRPr="00953A3F" w:rsidRDefault="006665AA" w:rsidP="003E7339">
      <w:pPr>
        <w:spacing w:after="0"/>
        <w:rPr>
          <w:rFonts w:cs="Arial"/>
          <w:b/>
          <w:sz w:val="32"/>
          <w:szCs w:val="32"/>
        </w:rPr>
      </w:pPr>
      <w:r w:rsidRPr="00953A3F">
        <w:rPr>
          <w:rFonts w:cs="Arial"/>
          <w:b/>
          <w:sz w:val="32"/>
          <w:szCs w:val="32"/>
        </w:rPr>
        <w:t>PRESS RELEASE</w:t>
      </w:r>
    </w:p>
    <w:p w14:paraId="6C09884F" w14:textId="4F960C24" w:rsidR="003C6690" w:rsidRDefault="003C6690" w:rsidP="003C6690">
      <w:pPr>
        <w:pBdr>
          <w:bottom w:val="single" w:sz="4" w:space="1" w:color="auto"/>
        </w:pBdr>
        <w:spacing w:after="0"/>
        <w:rPr>
          <w:rFonts w:eastAsia="Arial" w:cs="Arial"/>
          <w:b/>
          <w:bCs/>
        </w:rPr>
      </w:pPr>
      <w:r>
        <w:rPr>
          <w:rFonts w:eastAsia="Arial" w:cs="Arial"/>
          <w:b/>
          <w:bCs/>
        </w:rPr>
        <w:t xml:space="preserve">FOR PUBLICATION: </w:t>
      </w:r>
      <w:r w:rsidR="0081481C">
        <w:rPr>
          <w:rFonts w:eastAsia="Arial" w:cs="Arial"/>
          <w:b/>
          <w:bCs/>
        </w:rPr>
        <w:t>30</w:t>
      </w:r>
      <w:r w:rsidR="0081481C" w:rsidRPr="0081481C">
        <w:rPr>
          <w:rFonts w:eastAsia="Arial" w:cs="Arial"/>
          <w:b/>
          <w:bCs/>
          <w:vertAlign w:val="superscript"/>
        </w:rPr>
        <w:t>th</w:t>
      </w:r>
      <w:r w:rsidR="0081481C">
        <w:rPr>
          <w:rFonts w:eastAsia="Arial" w:cs="Arial"/>
          <w:b/>
          <w:bCs/>
        </w:rPr>
        <w:t xml:space="preserve"> September</w:t>
      </w:r>
      <w:r>
        <w:rPr>
          <w:rFonts w:eastAsia="Arial" w:cs="Arial"/>
          <w:b/>
          <w:bCs/>
        </w:rPr>
        <w:t xml:space="preserve"> 2019</w:t>
      </w:r>
    </w:p>
    <w:p w14:paraId="44BF305E" w14:textId="77777777" w:rsidR="003C6690" w:rsidRDefault="003C6690" w:rsidP="003C6690">
      <w:pPr>
        <w:pBdr>
          <w:bottom w:val="single" w:sz="4" w:space="1" w:color="auto"/>
        </w:pBdr>
        <w:spacing w:after="0"/>
        <w:rPr>
          <w:rFonts w:eastAsia="Arial" w:cs="Arial"/>
          <w:b/>
          <w:bCs/>
        </w:rPr>
      </w:pPr>
    </w:p>
    <w:p w14:paraId="75AF4EC0" w14:textId="77777777" w:rsidR="00F622B2" w:rsidRPr="00953A3F" w:rsidRDefault="00F622B2" w:rsidP="00F622B2">
      <w:pPr>
        <w:spacing w:after="0"/>
        <w:jc w:val="center"/>
        <w:rPr>
          <w:rFonts w:cs="Arial"/>
          <w:sz w:val="4"/>
          <w:szCs w:val="4"/>
        </w:rPr>
      </w:pPr>
    </w:p>
    <w:p w14:paraId="616D1C53" w14:textId="75E0EC1C" w:rsidR="000E7CDE" w:rsidRDefault="0081481C" w:rsidP="000E7CDE">
      <w:pPr>
        <w:spacing w:after="0"/>
        <w:jc w:val="center"/>
        <w:rPr>
          <w:rFonts w:cs="Arial"/>
          <w:b/>
          <w:bCs/>
          <w:sz w:val="36"/>
          <w:szCs w:val="36"/>
        </w:rPr>
      </w:pPr>
      <w:r>
        <w:rPr>
          <w:rFonts w:cs="Arial"/>
          <w:b/>
          <w:bCs/>
          <w:sz w:val="36"/>
          <w:szCs w:val="36"/>
        </w:rPr>
        <w:t xml:space="preserve">Sustainable Marine Energy </w:t>
      </w:r>
      <w:r w:rsidR="00364ADF">
        <w:rPr>
          <w:rFonts w:cs="Arial"/>
          <w:b/>
          <w:bCs/>
          <w:sz w:val="36"/>
          <w:szCs w:val="36"/>
        </w:rPr>
        <w:t>reveals plan</w:t>
      </w:r>
      <w:r w:rsidR="00116DCF">
        <w:rPr>
          <w:rFonts w:cs="Arial"/>
          <w:b/>
          <w:bCs/>
          <w:sz w:val="36"/>
          <w:szCs w:val="36"/>
        </w:rPr>
        <w:t>s</w:t>
      </w:r>
      <w:r w:rsidR="00364ADF">
        <w:rPr>
          <w:rFonts w:cs="Arial"/>
          <w:b/>
          <w:bCs/>
          <w:sz w:val="36"/>
          <w:szCs w:val="36"/>
        </w:rPr>
        <w:t xml:space="preserve"> for 9MW</w:t>
      </w:r>
      <w:r w:rsidR="006971BD">
        <w:rPr>
          <w:rFonts w:cs="Arial"/>
          <w:b/>
          <w:bCs/>
          <w:sz w:val="36"/>
          <w:szCs w:val="36"/>
        </w:rPr>
        <w:t xml:space="preserve"> </w:t>
      </w:r>
      <w:proofErr w:type="spellStart"/>
      <w:r w:rsidR="006971BD">
        <w:rPr>
          <w:rFonts w:cs="Arial"/>
          <w:b/>
          <w:bCs/>
          <w:sz w:val="36"/>
          <w:szCs w:val="36"/>
        </w:rPr>
        <w:t>Pempa’q</w:t>
      </w:r>
      <w:proofErr w:type="spellEnd"/>
      <w:r w:rsidR="006971BD">
        <w:rPr>
          <w:rFonts w:cs="Arial"/>
          <w:b/>
          <w:bCs/>
          <w:sz w:val="36"/>
          <w:szCs w:val="36"/>
        </w:rPr>
        <w:t xml:space="preserve"> </w:t>
      </w:r>
      <w:r w:rsidR="00F22818">
        <w:rPr>
          <w:rFonts w:cs="Arial"/>
          <w:b/>
          <w:bCs/>
          <w:sz w:val="36"/>
          <w:szCs w:val="36"/>
        </w:rPr>
        <w:t xml:space="preserve">Tidal Energy </w:t>
      </w:r>
      <w:r w:rsidR="006971BD">
        <w:rPr>
          <w:rFonts w:cs="Arial"/>
          <w:b/>
          <w:bCs/>
          <w:sz w:val="36"/>
          <w:szCs w:val="36"/>
        </w:rPr>
        <w:t xml:space="preserve">Project at </w:t>
      </w:r>
      <w:r w:rsidR="00364ADF">
        <w:rPr>
          <w:rFonts w:cs="Arial"/>
          <w:b/>
          <w:bCs/>
          <w:sz w:val="36"/>
          <w:szCs w:val="36"/>
        </w:rPr>
        <w:t>annual Ocean Energy Europe Conference in Dublin</w:t>
      </w:r>
    </w:p>
    <w:p w14:paraId="05BEF862" w14:textId="77777777" w:rsidR="00D14F1B" w:rsidRPr="00B20CF3" w:rsidRDefault="00D14F1B" w:rsidP="00C744B5">
      <w:pPr>
        <w:pBdr>
          <w:bottom w:val="single" w:sz="4" w:space="1" w:color="auto"/>
        </w:pBdr>
        <w:rPr>
          <w:rFonts w:cs="Arial"/>
          <w:sz w:val="4"/>
          <w:szCs w:val="4"/>
        </w:rPr>
      </w:pPr>
    </w:p>
    <w:p w14:paraId="48289F1B" w14:textId="7914A6E5" w:rsidR="00B91D6B" w:rsidRDefault="00DF1DFE" w:rsidP="002B069E">
      <w:pPr>
        <w:spacing w:line="240" w:lineRule="auto"/>
        <w:jc w:val="both"/>
      </w:pPr>
      <w:r>
        <w:t>Sustainable Marine Energy (</w:t>
      </w:r>
      <w:r w:rsidR="00415F84">
        <w:t>SME)</w:t>
      </w:r>
      <w:r>
        <w:t xml:space="preserve"> and Minas Tidal LP</w:t>
      </w:r>
      <w:r w:rsidR="00415F84">
        <w:t xml:space="preserve"> (MTLP)</w:t>
      </w:r>
      <w:r>
        <w:t xml:space="preserve"> have agreed to co-develop their </w:t>
      </w:r>
      <w:r w:rsidR="00B91D6B">
        <w:t xml:space="preserve">adjacent </w:t>
      </w:r>
      <w:r>
        <w:t xml:space="preserve">berths at </w:t>
      </w:r>
      <w:r w:rsidR="00415F84">
        <w:t xml:space="preserve">the Fundy Ocean Research </w:t>
      </w:r>
      <w:proofErr w:type="spellStart"/>
      <w:r w:rsidR="00415F84">
        <w:t>Center</w:t>
      </w:r>
      <w:proofErr w:type="spellEnd"/>
      <w:r w:rsidR="00415F84">
        <w:t xml:space="preserve"> for Energy (FORCE) and will utilise SME’s PLAT-I floating in-stream tidal energy technology to deliver up to 9MW of tidal energy to the Nova Scotia grid.</w:t>
      </w:r>
    </w:p>
    <w:p w14:paraId="5E53DBE1" w14:textId="77777777" w:rsidR="00CA329B" w:rsidRDefault="00415F84" w:rsidP="002B069E">
      <w:pPr>
        <w:spacing w:line="240" w:lineRule="auto"/>
        <w:jc w:val="both"/>
      </w:pPr>
      <w:r>
        <w:t xml:space="preserve">The </w:t>
      </w:r>
      <w:r w:rsidR="00DA68D7">
        <w:t xml:space="preserve">combined </w:t>
      </w:r>
      <w:r>
        <w:t xml:space="preserve">project </w:t>
      </w:r>
      <w:r w:rsidR="003C058A">
        <w:t>is to be called</w:t>
      </w:r>
      <w:r>
        <w:t xml:space="preserve"> the </w:t>
      </w:r>
      <w:proofErr w:type="spellStart"/>
      <w:r>
        <w:t>Pempa’q</w:t>
      </w:r>
      <w:proofErr w:type="spellEnd"/>
      <w:r>
        <w:t xml:space="preserve"> In-stream Tidal </w:t>
      </w:r>
      <w:r w:rsidR="003C058A">
        <w:t xml:space="preserve">Energy </w:t>
      </w:r>
      <w:r w:rsidR="00DA68D7">
        <w:t>Project and</w:t>
      </w:r>
      <w:r w:rsidR="003C058A">
        <w:t xml:space="preserve"> will be delivered in phases starting next year</w:t>
      </w:r>
      <w:r w:rsidR="00DA68D7">
        <w:t xml:space="preserve">. For Phase 1 SME will deliver three next generation PLAT-I platforms, each producing up to 420kW, providing a combined capacity of 1.26MW. </w:t>
      </w:r>
    </w:p>
    <w:p w14:paraId="31E905FD" w14:textId="335AF8EA" w:rsidR="00415F84" w:rsidRDefault="00DA68D7" w:rsidP="002B069E">
      <w:pPr>
        <w:spacing w:line="240" w:lineRule="auto"/>
        <w:jc w:val="both"/>
      </w:pPr>
      <w:r>
        <w:t>Sustainable Marine Energy (Canada) was recently awarded a license by the Nova Scotia Department of Energy and Mines (NSDEM)</w:t>
      </w:r>
      <w:r w:rsidR="0098249E" w:rsidRPr="0098249E">
        <w:rPr>
          <w:rStyle w:val="FootnoteReference"/>
        </w:rPr>
        <w:t xml:space="preserve"> </w:t>
      </w:r>
      <w:r w:rsidR="0098249E">
        <w:rPr>
          <w:rStyle w:val="FootnoteReference"/>
        </w:rPr>
        <w:footnoteReference w:id="1"/>
      </w:r>
      <w:r>
        <w:t xml:space="preserve"> </w:t>
      </w:r>
      <w:r w:rsidR="00CA329B">
        <w:t xml:space="preserve">which allows energy generated by the three tidal energy systems to be sold </w:t>
      </w:r>
      <w:r w:rsidR="00D65116">
        <w:t>via a power purchase agreement (PPA) to Nova Scotia Power</w:t>
      </w:r>
      <w:r w:rsidR="00CA329B">
        <w:t>.</w:t>
      </w:r>
    </w:p>
    <w:p w14:paraId="72DF44B3" w14:textId="4698FAF9" w:rsidR="00744E1A" w:rsidRDefault="000D5765" w:rsidP="002B069E">
      <w:pPr>
        <w:spacing w:line="240" w:lineRule="auto"/>
        <w:jc w:val="both"/>
      </w:pPr>
      <w:r>
        <w:t>Project financing for the first phase</w:t>
      </w:r>
      <w:r w:rsidR="00AF433F">
        <w:t xml:space="preserve"> through equity and debt</w:t>
      </w:r>
      <w:r>
        <w:t xml:space="preserve"> is being </w:t>
      </w:r>
      <w:r w:rsidR="00AF433F">
        <w:t>provided by</w:t>
      </w:r>
      <w:r>
        <w:t xml:space="preserve"> Hamburg-based </w:t>
      </w:r>
      <w:proofErr w:type="spellStart"/>
      <w:r>
        <w:t>reconcept</w:t>
      </w:r>
      <w:proofErr w:type="spellEnd"/>
      <w:r>
        <w:t xml:space="preserve"> Group</w:t>
      </w:r>
      <w:r w:rsidR="00D65116">
        <w:t>.</w:t>
      </w:r>
      <w:r>
        <w:t xml:space="preserve"> </w:t>
      </w:r>
      <w:r w:rsidR="00D65116">
        <w:t xml:space="preserve">The asset manager specialising in renewable energy investments </w:t>
      </w:r>
      <w:r w:rsidR="00C93BDA">
        <w:t xml:space="preserve">has been </w:t>
      </w:r>
      <w:r>
        <w:t xml:space="preserve">advising on the </w:t>
      </w:r>
      <w:r w:rsidR="00116DCF">
        <w:t>project and</w:t>
      </w:r>
      <w:r w:rsidR="00AF433F">
        <w:t xml:space="preserve"> is establishing a capital fund specifically for th</w:t>
      </w:r>
      <w:r w:rsidR="00BC4B6E">
        <w:t>is</w:t>
      </w:r>
      <w:r w:rsidR="00AF433F">
        <w:t xml:space="preserve"> purpose</w:t>
      </w:r>
      <w:r w:rsidR="00BC4B6E">
        <w:t>.</w:t>
      </w:r>
      <w:r w:rsidR="00AF433F">
        <w:t xml:space="preserve"> </w:t>
      </w:r>
      <w:proofErr w:type="spellStart"/>
      <w:r w:rsidR="0098249E">
        <w:t>reconcept</w:t>
      </w:r>
      <w:proofErr w:type="spellEnd"/>
      <w:r w:rsidR="00AF433F">
        <w:t xml:space="preserve"> will also be supporting </w:t>
      </w:r>
      <w:r w:rsidR="0098249E">
        <w:t xml:space="preserve">the financing of </w:t>
      </w:r>
      <w:r w:rsidR="00AF433F">
        <w:t>further phases of the project</w:t>
      </w:r>
      <w:r w:rsidR="0098249E">
        <w:t>, to enable the delivery of the full 9MW of capacity provided by the two berths.</w:t>
      </w:r>
    </w:p>
    <w:p w14:paraId="1592C2AC" w14:textId="04102235" w:rsidR="00D65116" w:rsidRDefault="00D65116" w:rsidP="00D65116">
      <w:pPr>
        <w:spacing w:line="240" w:lineRule="auto"/>
        <w:jc w:val="both"/>
      </w:pPr>
      <w:proofErr w:type="spellStart"/>
      <w:r>
        <w:t>Karsten</w:t>
      </w:r>
      <w:proofErr w:type="spellEnd"/>
      <w:r>
        <w:t xml:space="preserve"> </w:t>
      </w:r>
      <w:proofErr w:type="spellStart"/>
      <w:r>
        <w:t>Reetz</w:t>
      </w:r>
      <w:proofErr w:type="spellEnd"/>
      <w:r>
        <w:t xml:space="preserve">, Managing Partner of </w:t>
      </w:r>
      <w:proofErr w:type="spellStart"/>
      <w:r>
        <w:t>reconcept</w:t>
      </w:r>
      <w:proofErr w:type="spellEnd"/>
      <w:r>
        <w:t xml:space="preserve"> Group</w:t>
      </w:r>
      <w:r w:rsidR="00364ADF">
        <w:t xml:space="preserve"> stated</w:t>
      </w:r>
      <w:r>
        <w:t xml:space="preserve">: </w:t>
      </w:r>
      <w:r w:rsidR="00364ADF">
        <w:t>“</w:t>
      </w:r>
      <w:r>
        <w:t xml:space="preserve">Tidal power has great potential, especially in the Bay of Fundy, and can </w:t>
      </w:r>
      <w:r w:rsidR="00364ADF">
        <w:t>help answer the</w:t>
      </w:r>
      <w:r>
        <w:t xml:space="preserve"> challenges of the climate crisis. The major advantage of tidal power plants </w:t>
      </w:r>
      <w:r w:rsidR="00364ADF">
        <w:t>is</w:t>
      </w:r>
      <w:r>
        <w:t xml:space="preserve"> their </w:t>
      </w:r>
      <w:r w:rsidR="00364ADF">
        <w:t>predictable and reliable output</w:t>
      </w:r>
      <w:r>
        <w:t xml:space="preserve"> - this </w:t>
      </w:r>
      <w:r w:rsidR="00364ADF">
        <w:t>is very compelling</w:t>
      </w:r>
      <w:r>
        <w:t xml:space="preserve"> from the investor's point of view. We expect attractive returns for our German co-investors.</w:t>
      </w:r>
      <w:r w:rsidR="00364ADF">
        <w:t>”</w:t>
      </w:r>
    </w:p>
    <w:p w14:paraId="4C36BAA9" w14:textId="3C05DC58" w:rsidR="00F22818" w:rsidRDefault="00F22818" w:rsidP="002B069E">
      <w:pPr>
        <w:spacing w:line="240" w:lineRule="auto"/>
        <w:jc w:val="both"/>
      </w:pPr>
      <w:r>
        <w:t xml:space="preserve">SME and the principals of MTLP have formed a joint-venture company; Spicer Marine Energy Inc. which will be responsible for deploying and operating the tidal energy systems </w:t>
      </w:r>
      <w:r w:rsidR="00C93BDA">
        <w:t>for the duration of the project</w:t>
      </w:r>
      <w:r>
        <w:t>.</w:t>
      </w:r>
    </w:p>
    <w:p w14:paraId="41670CA3" w14:textId="6C7C194F" w:rsidR="006171B9" w:rsidRDefault="0098249E" w:rsidP="002B069E">
      <w:pPr>
        <w:spacing w:line="240" w:lineRule="auto"/>
        <w:jc w:val="both"/>
      </w:pPr>
      <w:r>
        <w:t xml:space="preserve">Jason Hayman, the Managing Director of SME commented: “Reaching this point has been a team </w:t>
      </w:r>
      <w:r w:rsidR="00A33293">
        <w:t>effort and</w:t>
      </w:r>
      <w:r w:rsidR="003B23D8">
        <w:t xml:space="preserve"> made possible by</w:t>
      </w:r>
      <w:r>
        <w:t xml:space="preserve"> </w:t>
      </w:r>
      <w:r w:rsidR="003B23D8">
        <w:t>the</w:t>
      </w:r>
      <w:r>
        <w:t xml:space="preserve"> </w:t>
      </w:r>
      <w:r w:rsidR="003B23D8">
        <w:t xml:space="preserve">strong </w:t>
      </w:r>
      <w:r>
        <w:t xml:space="preserve">support provided by </w:t>
      </w:r>
      <w:r w:rsidR="003B23D8">
        <w:t>key stakeholders</w:t>
      </w:r>
      <w:r>
        <w:t xml:space="preserve"> </w:t>
      </w:r>
      <w:r w:rsidR="003B23D8">
        <w:t xml:space="preserve">in </w:t>
      </w:r>
      <w:r>
        <w:t>both Europe and Canada</w:t>
      </w:r>
      <w:r w:rsidR="003B23D8">
        <w:t>.</w:t>
      </w:r>
    </w:p>
    <w:p w14:paraId="602D75AC" w14:textId="5D9B6EFA" w:rsidR="006171B9" w:rsidRDefault="003B23D8" w:rsidP="002B069E">
      <w:pPr>
        <w:spacing w:line="240" w:lineRule="auto"/>
        <w:jc w:val="both"/>
      </w:pPr>
      <w:r>
        <w:t xml:space="preserve">Over the past three years we have focused on developing and proving up our technical solution which has been </w:t>
      </w:r>
      <w:r w:rsidR="00F22818">
        <w:t xml:space="preserve">strongly </w:t>
      </w:r>
      <w:r>
        <w:t xml:space="preserve">supported by </w:t>
      </w:r>
      <w:r w:rsidR="00F22818">
        <w:t xml:space="preserve">our major shareholders; </w:t>
      </w:r>
      <w:r>
        <w:t xml:space="preserve">SCHOTTEL and Scottish Enterprise. This enabled </w:t>
      </w:r>
      <w:r w:rsidR="00C93BDA">
        <w:t>SME</w:t>
      </w:r>
      <w:r>
        <w:t xml:space="preserve"> to build and test the first PLAT-I demonstrator in Scotland, and since this time last year we have continued the testing in Nova Scotia, at Grand Passage, in preparation for our entry into FORCE. </w:t>
      </w:r>
    </w:p>
    <w:p w14:paraId="15011BA7" w14:textId="3E89E33F" w:rsidR="006171B9" w:rsidRDefault="003B23D8" w:rsidP="002B069E">
      <w:pPr>
        <w:spacing w:line="240" w:lineRule="auto"/>
        <w:jc w:val="both"/>
      </w:pPr>
      <w:r>
        <w:lastRenderedPageBreak/>
        <w:t xml:space="preserve">The FORCE site is renowned for its incredible tidal resource, but </w:t>
      </w:r>
      <w:r w:rsidR="006171B9">
        <w:t xml:space="preserve">this </w:t>
      </w:r>
      <w:r>
        <w:t xml:space="preserve">also makes it a very challenging environment in which to deploy </w:t>
      </w:r>
      <w:r w:rsidR="00532926">
        <w:t>equipment</w:t>
      </w:r>
      <w:r>
        <w:t xml:space="preserve">. </w:t>
      </w:r>
      <w:r w:rsidR="006725A2">
        <w:t xml:space="preserve">The lessons learned from our deployments in Scotland and Nova Scotia </w:t>
      </w:r>
      <w:r w:rsidR="00B17C9A">
        <w:t>have</w:t>
      </w:r>
      <w:r w:rsidR="006725A2">
        <w:t xml:space="preserve"> </w:t>
      </w:r>
      <w:r w:rsidR="00B17C9A">
        <w:t>helped us to prepare for</w:t>
      </w:r>
      <w:r w:rsidR="006725A2">
        <w:t xml:space="preserve"> </w:t>
      </w:r>
      <w:r w:rsidR="00B17C9A">
        <w:t>this</w:t>
      </w:r>
      <w:r w:rsidR="006171B9">
        <w:t xml:space="preserve"> </w:t>
      </w:r>
      <w:r w:rsidR="006725A2">
        <w:t xml:space="preserve">project. </w:t>
      </w:r>
    </w:p>
    <w:p w14:paraId="6EAD429D" w14:textId="7927B103" w:rsidR="00555A31" w:rsidRDefault="00555A31" w:rsidP="002B069E">
      <w:pPr>
        <w:spacing w:line="240" w:lineRule="auto"/>
        <w:jc w:val="both"/>
      </w:pPr>
      <w:r>
        <w:t>A supportive and stable market environment is required to enable the transition from R&amp;D into an industry that can deliver commercially viable, abundant and predictable clean energy. We would like to thank the Government of Nova Scotia for remaining steadfast in their support of tidal energy. This enables us to continue</w:t>
      </w:r>
      <w:r w:rsidRPr="00555A31">
        <w:t xml:space="preserve"> </w:t>
      </w:r>
      <w:r>
        <w:t xml:space="preserve">our staged </w:t>
      </w:r>
      <w:r w:rsidR="00116DCF">
        <w:t xml:space="preserve">approach to delivering our objective; </w:t>
      </w:r>
      <w:r>
        <w:t xml:space="preserve">reducing the cost </w:t>
      </w:r>
      <w:r w:rsidR="00116DCF">
        <w:t>of</w:t>
      </w:r>
      <w:r>
        <w:t xml:space="preserve"> tidal energy. </w:t>
      </w:r>
      <w:r w:rsidR="00116DCF">
        <w:t>“</w:t>
      </w:r>
    </w:p>
    <w:p w14:paraId="0AB66EE4" w14:textId="6526D51D" w:rsidR="00691B7E" w:rsidRDefault="00A33293" w:rsidP="002B069E">
      <w:pPr>
        <w:spacing w:line="240" w:lineRule="auto"/>
        <w:jc w:val="both"/>
      </w:pPr>
      <w:r>
        <w:t xml:space="preserve">The President of MTLP, Mark Savory, who has been </w:t>
      </w:r>
      <w:r w:rsidR="00B12253">
        <w:t xml:space="preserve">appointed as President of </w:t>
      </w:r>
      <w:r w:rsidR="00F22818">
        <w:t xml:space="preserve">the </w:t>
      </w:r>
      <w:r w:rsidR="003924CA">
        <w:t>Spicer Marine Energy</w:t>
      </w:r>
      <w:r w:rsidR="00F22818">
        <w:t xml:space="preserve"> joint venture</w:t>
      </w:r>
      <w:r w:rsidR="003924CA">
        <w:t xml:space="preserve"> stated: “</w:t>
      </w:r>
      <w:r w:rsidR="00D65116">
        <w:t>In conjunction with our partner Minas Energy, a</w:t>
      </w:r>
      <w:r w:rsidR="003924CA">
        <w:t xml:space="preserve"> founding berth holder at FORCE, </w:t>
      </w:r>
      <w:r w:rsidR="00D65116">
        <w:t>we</w:t>
      </w:r>
      <w:r w:rsidR="003924CA">
        <w:t xml:space="preserve"> have evaluated a number of potential technologies for developing our project over the years. </w:t>
      </w:r>
    </w:p>
    <w:p w14:paraId="18781067" w14:textId="1E3F562E" w:rsidR="00BC4B6E" w:rsidRDefault="004C170D" w:rsidP="002B069E">
      <w:pPr>
        <w:spacing w:line="240" w:lineRule="auto"/>
        <w:jc w:val="both"/>
      </w:pPr>
      <w:r>
        <w:t xml:space="preserve">SME have demonstrated an innovative and robust solution which offers unrivalled access to key components for maintenance which will help reduce </w:t>
      </w:r>
      <w:r w:rsidR="00D65116">
        <w:t xml:space="preserve">lifecycle </w:t>
      </w:r>
      <w:r>
        <w:t>costs and is essential for de-risking early-stage projects. Combined with the demonstrated ease of installation when compared to other technologies</w:t>
      </w:r>
      <w:r w:rsidR="00691B7E">
        <w:t>, this</w:t>
      </w:r>
      <w:r>
        <w:t xml:space="preserve"> provides us with a high degree of confidence. </w:t>
      </w:r>
      <w:r w:rsidR="00691B7E">
        <w:t>We have</w:t>
      </w:r>
      <w:r w:rsidR="00394262">
        <w:t xml:space="preserve"> scrutinised</w:t>
      </w:r>
      <w:r>
        <w:t xml:space="preserve"> </w:t>
      </w:r>
      <w:r w:rsidR="00691B7E">
        <w:t>SME’s</w:t>
      </w:r>
      <w:r>
        <w:t xml:space="preserve"> next generation design</w:t>
      </w:r>
      <w:r w:rsidR="00691B7E">
        <w:t>; they</w:t>
      </w:r>
      <w:r w:rsidR="00FD78C6">
        <w:t xml:space="preserve"> have </w:t>
      </w:r>
      <w:r w:rsidR="00691B7E">
        <w:t xml:space="preserve">adapted their system to deal with the conditions present at </w:t>
      </w:r>
      <w:r w:rsidR="00F22818">
        <w:t>FORCE and</w:t>
      </w:r>
      <w:r w:rsidR="00691B7E">
        <w:t xml:space="preserve"> have increased the rated output by 50% with only </w:t>
      </w:r>
      <w:r w:rsidR="00116DCF">
        <w:t xml:space="preserve">a </w:t>
      </w:r>
      <w:r w:rsidR="00691B7E">
        <w:t>small increase in the size of the platform</w:t>
      </w:r>
      <w:r w:rsidR="00F22818">
        <w:t>. T</w:t>
      </w:r>
      <w:r w:rsidR="00691B7E">
        <w:t xml:space="preserve">his makes us very optimistic about the commercial potential of </w:t>
      </w:r>
      <w:r w:rsidR="00116DCF">
        <w:t>their</w:t>
      </w:r>
      <w:r w:rsidR="00691B7E">
        <w:t xml:space="preserve"> approach.”</w:t>
      </w:r>
    </w:p>
    <w:p w14:paraId="53F4DA1D" w14:textId="749AE23E" w:rsidR="00691B7E" w:rsidRDefault="00691B7E" w:rsidP="002B069E">
      <w:pPr>
        <w:spacing w:line="240" w:lineRule="auto"/>
        <w:jc w:val="both"/>
      </w:pPr>
      <w:r>
        <w:t>When questioned about the significance of the project’s name, Savory responded: “Here, in Nova Scotia</w:t>
      </w:r>
      <w:r w:rsidR="00465CC1">
        <w:t xml:space="preserve">, we are conducting our activities in an area that is home to the Mi’kmaq First Nation. In the Mi’kmaq language, </w:t>
      </w:r>
      <w:proofErr w:type="spellStart"/>
      <w:r w:rsidR="00465CC1">
        <w:t>pempa’q</w:t>
      </w:r>
      <w:proofErr w:type="spellEnd"/>
      <w:r w:rsidR="00465CC1">
        <w:t xml:space="preserve"> (pronounced </w:t>
      </w:r>
      <w:proofErr w:type="spellStart"/>
      <w:r w:rsidR="00465CC1" w:rsidRPr="00465CC1">
        <w:t>bem·baahk</w:t>
      </w:r>
      <w:proofErr w:type="spellEnd"/>
      <w:r w:rsidR="00465CC1">
        <w:t>) is the name for the ris</w:t>
      </w:r>
      <w:r w:rsidR="00F22818">
        <w:t>e of the</w:t>
      </w:r>
      <w:r w:rsidR="00465CC1">
        <w:t xml:space="preserve"> tide</w:t>
      </w:r>
      <w:r w:rsidR="00D65116">
        <w:t>,</w:t>
      </w:r>
      <w:r w:rsidR="00D65116" w:rsidRPr="00D65116">
        <w:t xml:space="preserve"> </w:t>
      </w:r>
      <w:r w:rsidR="00D65116">
        <w:t>which we feel is especially representative of the environment we are working in</w:t>
      </w:r>
      <w:r w:rsidR="00465CC1">
        <w:t xml:space="preserve">. The Bay of Fundy is famous for its large tidal range, which creates the strong tidal streams through the Minas Passage that we are </w:t>
      </w:r>
      <w:r w:rsidR="006971BD">
        <w:t>using</w:t>
      </w:r>
      <w:r w:rsidR="00465CC1">
        <w:t xml:space="preserve"> to generate renewable energy. </w:t>
      </w:r>
      <w:r w:rsidR="008A5CE7">
        <w:t>FORCE is located on the Parrsboro Shore, which in the 1800’s had very prosperous shipbuilding industry, that used the ris</w:t>
      </w:r>
      <w:r w:rsidR="006971BD">
        <w:t>e of</w:t>
      </w:r>
      <w:r w:rsidR="008A5CE7">
        <w:t xml:space="preserve"> </w:t>
      </w:r>
      <w:r w:rsidR="00F22818">
        <w:t xml:space="preserve">the </w:t>
      </w:r>
      <w:r w:rsidR="008A5CE7">
        <w:t>tide to launch their vessels. Now we are using the ris</w:t>
      </w:r>
      <w:r w:rsidR="006971BD">
        <w:t>e</w:t>
      </w:r>
      <w:r w:rsidR="008A5CE7">
        <w:t xml:space="preserve"> </w:t>
      </w:r>
      <w:r w:rsidR="00F22818">
        <w:t xml:space="preserve">of the </w:t>
      </w:r>
      <w:r w:rsidR="008A5CE7">
        <w:t>tide in the Bay of Fundy to launch a new</w:t>
      </w:r>
      <w:r w:rsidR="00D65116">
        <w:t xml:space="preserve">, sustainable </w:t>
      </w:r>
      <w:r w:rsidR="008A5CE7">
        <w:t xml:space="preserve">industry which </w:t>
      </w:r>
      <w:r w:rsidR="00116DCF">
        <w:t xml:space="preserve">will </w:t>
      </w:r>
      <w:r w:rsidR="008A5CE7">
        <w:t xml:space="preserve">bring economic prosperity to the area in </w:t>
      </w:r>
      <w:r w:rsidR="00116DCF">
        <w:t>an</w:t>
      </w:r>
      <w:r w:rsidR="008A5CE7">
        <w:t xml:space="preserve"> environmentally responsible manner, that respects the values of Indigenous communities</w:t>
      </w:r>
      <w:r w:rsidR="006971BD">
        <w:t>, many of whom</w:t>
      </w:r>
      <w:r w:rsidR="008A5CE7">
        <w:t xml:space="preserve"> are </w:t>
      </w:r>
      <w:r w:rsidR="006971BD">
        <w:t>becoming more and more involved</w:t>
      </w:r>
      <w:r w:rsidR="008A5CE7">
        <w:t xml:space="preserve"> </w:t>
      </w:r>
      <w:r w:rsidR="006971BD">
        <w:t xml:space="preserve">in </w:t>
      </w:r>
      <w:r w:rsidR="008A5CE7">
        <w:t xml:space="preserve">the development of the renewable energy </w:t>
      </w:r>
      <w:r w:rsidR="006971BD">
        <w:t>projects</w:t>
      </w:r>
      <w:r w:rsidR="008A5CE7">
        <w:t xml:space="preserve"> in Canada.</w:t>
      </w:r>
      <w:r w:rsidR="006971BD">
        <w:t>”</w:t>
      </w:r>
    </w:p>
    <w:p w14:paraId="6FFA59A6" w14:textId="77777777" w:rsidR="00BC4B6E" w:rsidRDefault="00BC4B6E" w:rsidP="002B069E">
      <w:pPr>
        <w:spacing w:line="240" w:lineRule="auto"/>
        <w:jc w:val="both"/>
      </w:pPr>
    </w:p>
    <w:p w14:paraId="4FDCA21B" w14:textId="7A5B770B" w:rsidR="004A2D03" w:rsidRPr="002B069E" w:rsidRDefault="008B4E0C" w:rsidP="002B069E">
      <w:pPr>
        <w:spacing w:line="240" w:lineRule="auto"/>
        <w:jc w:val="both"/>
      </w:pPr>
      <w:r w:rsidRPr="00B20CF3">
        <w:t>-ENDS-</w:t>
      </w:r>
    </w:p>
    <w:p w14:paraId="667B47BA" w14:textId="17BD8736" w:rsidR="004A2D03" w:rsidRDefault="004A2D03" w:rsidP="003C6690">
      <w:pPr>
        <w:pBdr>
          <w:bottom w:val="single" w:sz="4" w:space="1" w:color="auto"/>
        </w:pBdr>
        <w:spacing w:after="0"/>
        <w:rPr>
          <w:b/>
          <w:bCs/>
        </w:rPr>
      </w:pPr>
    </w:p>
    <w:p w14:paraId="5CF8D3B2" w14:textId="50DE2C87" w:rsidR="00561AD9" w:rsidRDefault="00561AD9" w:rsidP="003C6690">
      <w:pPr>
        <w:pBdr>
          <w:bottom w:val="single" w:sz="4" w:space="1" w:color="auto"/>
        </w:pBdr>
        <w:spacing w:after="0"/>
        <w:rPr>
          <w:b/>
          <w:bCs/>
        </w:rPr>
      </w:pPr>
    </w:p>
    <w:p w14:paraId="765F2137" w14:textId="3A8A2395" w:rsidR="00561AD9" w:rsidRDefault="00561AD9" w:rsidP="003C6690">
      <w:pPr>
        <w:pBdr>
          <w:bottom w:val="single" w:sz="4" w:space="1" w:color="auto"/>
        </w:pBdr>
        <w:spacing w:after="0"/>
        <w:rPr>
          <w:b/>
          <w:bCs/>
        </w:rPr>
      </w:pPr>
    </w:p>
    <w:p w14:paraId="6083D47B" w14:textId="3C7B6C38" w:rsidR="00561AD9" w:rsidRDefault="00561AD9" w:rsidP="003C6690">
      <w:pPr>
        <w:pBdr>
          <w:bottom w:val="single" w:sz="4" w:space="1" w:color="auto"/>
        </w:pBdr>
        <w:spacing w:after="0"/>
        <w:rPr>
          <w:b/>
          <w:bCs/>
        </w:rPr>
      </w:pPr>
    </w:p>
    <w:p w14:paraId="65F36BA5" w14:textId="467587D6" w:rsidR="00561AD9" w:rsidRDefault="00561AD9" w:rsidP="003C6690">
      <w:pPr>
        <w:pBdr>
          <w:bottom w:val="single" w:sz="4" w:space="1" w:color="auto"/>
        </w:pBdr>
        <w:spacing w:after="0"/>
        <w:rPr>
          <w:b/>
          <w:bCs/>
        </w:rPr>
      </w:pPr>
    </w:p>
    <w:p w14:paraId="25E8EFFD" w14:textId="744B8F2E" w:rsidR="00561AD9" w:rsidRDefault="00561AD9" w:rsidP="003C6690">
      <w:pPr>
        <w:pBdr>
          <w:bottom w:val="single" w:sz="4" w:space="1" w:color="auto"/>
        </w:pBdr>
        <w:spacing w:after="0"/>
        <w:rPr>
          <w:b/>
          <w:bCs/>
        </w:rPr>
      </w:pPr>
    </w:p>
    <w:p w14:paraId="11C0C27D" w14:textId="2AF1E2BE" w:rsidR="00561AD9" w:rsidRDefault="00561AD9" w:rsidP="003C6690">
      <w:pPr>
        <w:pBdr>
          <w:bottom w:val="single" w:sz="4" w:space="1" w:color="auto"/>
        </w:pBdr>
        <w:spacing w:after="0"/>
        <w:rPr>
          <w:b/>
          <w:bCs/>
        </w:rPr>
      </w:pPr>
    </w:p>
    <w:p w14:paraId="1C9468BE" w14:textId="04831313" w:rsidR="00561AD9" w:rsidRDefault="00561AD9" w:rsidP="003C6690">
      <w:pPr>
        <w:pBdr>
          <w:bottom w:val="single" w:sz="4" w:space="1" w:color="auto"/>
        </w:pBdr>
        <w:spacing w:after="0"/>
        <w:rPr>
          <w:b/>
          <w:bCs/>
        </w:rPr>
      </w:pPr>
    </w:p>
    <w:p w14:paraId="337F6F68" w14:textId="3AE1C8C4" w:rsidR="00561AD9" w:rsidRDefault="00561AD9" w:rsidP="003C6690">
      <w:pPr>
        <w:pBdr>
          <w:bottom w:val="single" w:sz="4" w:space="1" w:color="auto"/>
        </w:pBdr>
        <w:spacing w:after="0"/>
        <w:rPr>
          <w:b/>
          <w:bCs/>
        </w:rPr>
      </w:pPr>
    </w:p>
    <w:p w14:paraId="02DFD4D5" w14:textId="5FF4A9BF" w:rsidR="00561AD9" w:rsidRDefault="00561AD9" w:rsidP="003C6690">
      <w:pPr>
        <w:pBdr>
          <w:bottom w:val="single" w:sz="4" w:space="1" w:color="auto"/>
        </w:pBdr>
        <w:spacing w:after="0"/>
        <w:rPr>
          <w:b/>
          <w:bCs/>
        </w:rPr>
      </w:pPr>
    </w:p>
    <w:p w14:paraId="068FCCD5" w14:textId="1D273420" w:rsidR="00561AD9" w:rsidRDefault="00561AD9" w:rsidP="003C6690">
      <w:pPr>
        <w:pBdr>
          <w:bottom w:val="single" w:sz="4" w:space="1" w:color="auto"/>
        </w:pBdr>
        <w:spacing w:after="0"/>
        <w:rPr>
          <w:b/>
          <w:bCs/>
        </w:rPr>
      </w:pPr>
    </w:p>
    <w:p w14:paraId="04077F94" w14:textId="77777777" w:rsidR="00561AD9" w:rsidRDefault="00561AD9" w:rsidP="003C6690">
      <w:pPr>
        <w:pBdr>
          <w:bottom w:val="single" w:sz="4" w:space="1" w:color="auto"/>
        </w:pBdr>
        <w:spacing w:after="0"/>
        <w:rPr>
          <w:b/>
          <w:bCs/>
        </w:rPr>
      </w:pPr>
    </w:p>
    <w:p w14:paraId="7AD23C70" w14:textId="7972131C" w:rsidR="004A2D03" w:rsidRDefault="00C0552D" w:rsidP="002B069E">
      <w:pPr>
        <w:rPr>
          <w:b/>
          <w:bCs/>
        </w:rPr>
      </w:pPr>
      <w:r w:rsidRPr="00C830CA">
        <w:rPr>
          <w:b/>
          <w:bCs/>
        </w:rPr>
        <w:t>NOTES TO EDITORS</w:t>
      </w:r>
    </w:p>
    <w:p w14:paraId="30700DA4" w14:textId="6FAD5B75" w:rsidR="00C0552D" w:rsidRDefault="00C0552D" w:rsidP="00E63C9F">
      <w:pPr>
        <w:spacing w:after="0"/>
        <w:rPr>
          <w:b/>
          <w:bCs/>
        </w:rPr>
      </w:pPr>
      <w:r w:rsidRPr="00C830CA">
        <w:rPr>
          <w:b/>
          <w:bCs/>
        </w:rPr>
        <w:t>About Sustainable Marine Energy</w:t>
      </w:r>
    </w:p>
    <w:p w14:paraId="689A9515" w14:textId="0A6205B4" w:rsidR="00C0552D" w:rsidRDefault="00C0552D" w:rsidP="00E63C9F">
      <w:pPr>
        <w:spacing w:after="0"/>
        <w:rPr>
          <w:b/>
          <w:bCs/>
        </w:rPr>
      </w:pPr>
    </w:p>
    <w:p w14:paraId="6D8178C5" w14:textId="5D00552C" w:rsidR="009C408C" w:rsidRPr="00561AD9" w:rsidRDefault="009C408C" w:rsidP="00E63C9F">
      <w:pPr>
        <w:spacing w:after="0"/>
        <w:rPr>
          <w:bCs/>
        </w:rPr>
      </w:pPr>
      <w:r w:rsidRPr="00561AD9">
        <w:rPr>
          <w:bCs/>
        </w:rPr>
        <w:t xml:space="preserve">Sustainable Marine Energy </w:t>
      </w:r>
      <w:r w:rsidR="00561AD9" w:rsidRPr="00561AD9">
        <w:rPr>
          <w:bCs/>
        </w:rPr>
        <w:t>supplies</w:t>
      </w:r>
      <w:r w:rsidRPr="00561AD9">
        <w:rPr>
          <w:bCs/>
        </w:rPr>
        <w:t xml:space="preserve">, </w:t>
      </w:r>
      <w:r w:rsidR="00561AD9" w:rsidRPr="00561AD9">
        <w:rPr>
          <w:bCs/>
        </w:rPr>
        <w:t>installs</w:t>
      </w:r>
      <w:r w:rsidRPr="00561AD9">
        <w:rPr>
          <w:bCs/>
        </w:rPr>
        <w:t xml:space="preserve"> and operates turnkey tidal energy systems</w:t>
      </w:r>
      <w:r w:rsidR="00561AD9" w:rsidRPr="00561AD9">
        <w:rPr>
          <w:bCs/>
        </w:rPr>
        <w:t xml:space="preserve"> which have been tested extensively in Europe and Canada</w:t>
      </w:r>
      <w:r w:rsidRPr="00561AD9">
        <w:rPr>
          <w:bCs/>
        </w:rPr>
        <w:t xml:space="preserve">. </w:t>
      </w:r>
      <w:r w:rsidR="00561AD9" w:rsidRPr="00561AD9">
        <w:rPr>
          <w:bCs/>
        </w:rPr>
        <w:t>The</w:t>
      </w:r>
      <w:r w:rsidRPr="00561AD9">
        <w:rPr>
          <w:bCs/>
        </w:rPr>
        <w:t xml:space="preserve"> PLAT-I floating tidal power system </w:t>
      </w:r>
      <w:r w:rsidR="00561AD9">
        <w:rPr>
          <w:bCs/>
        </w:rPr>
        <w:t>has been proven to be easily</w:t>
      </w:r>
      <w:r w:rsidRPr="00561AD9">
        <w:rPr>
          <w:bCs/>
        </w:rPr>
        <w:t xml:space="preserve"> maintainable and accessible</w:t>
      </w:r>
      <w:r w:rsidR="00561AD9">
        <w:rPr>
          <w:bCs/>
        </w:rPr>
        <w:t xml:space="preserve"> all</w:t>
      </w:r>
      <w:r w:rsidRPr="00561AD9">
        <w:rPr>
          <w:bCs/>
        </w:rPr>
        <w:t xml:space="preserve"> year-round</w:t>
      </w:r>
      <w:r w:rsidR="00561AD9">
        <w:rPr>
          <w:bCs/>
        </w:rPr>
        <w:t xml:space="preserve"> in the Canadian climate.</w:t>
      </w:r>
      <w:r w:rsidRPr="00561AD9">
        <w:rPr>
          <w:bCs/>
        </w:rPr>
        <w:t xml:space="preserve"> </w:t>
      </w:r>
      <w:r w:rsidR="00561AD9">
        <w:rPr>
          <w:bCs/>
        </w:rPr>
        <w:t>I</w:t>
      </w:r>
      <w:r w:rsidRPr="00561AD9">
        <w:rPr>
          <w:bCs/>
        </w:rPr>
        <w:t xml:space="preserve">ts modular design </w:t>
      </w:r>
      <w:r w:rsidR="00245380" w:rsidRPr="00561AD9">
        <w:rPr>
          <w:bCs/>
        </w:rPr>
        <w:t>enables assembly close to site</w:t>
      </w:r>
      <w:r w:rsidR="00561AD9">
        <w:rPr>
          <w:bCs/>
        </w:rPr>
        <w:t>, and it is</w:t>
      </w:r>
      <w:r w:rsidR="00245380" w:rsidRPr="00561AD9">
        <w:rPr>
          <w:bCs/>
        </w:rPr>
        <w:t xml:space="preserve"> deploy</w:t>
      </w:r>
      <w:r w:rsidR="00561AD9">
        <w:rPr>
          <w:bCs/>
        </w:rPr>
        <w:t>ed</w:t>
      </w:r>
      <w:r w:rsidR="00245380" w:rsidRPr="00561AD9">
        <w:rPr>
          <w:bCs/>
        </w:rPr>
        <w:t xml:space="preserve"> using local </w:t>
      </w:r>
      <w:r w:rsidR="002B069E" w:rsidRPr="00561AD9">
        <w:rPr>
          <w:bCs/>
        </w:rPr>
        <w:t>vessels</w:t>
      </w:r>
      <w:r w:rsidR="00561AD9">
        <w:rPr>
          <w:bCs/>
        </w:rPr>
        <w:t xml:space="preserve">, </w:t>
      </w:r>
      <w:r w:rsidR="00245380" w:rsidRPr="00561AD9">
        <w:rPr>
          <w:bCs/>
        </w:rPr>
        <w:t>provid</w:t>
      </w:r>
      <w:r w:rsidR="00561AD9">
        <w:rPr>
          <w:bCs/>
        </w:rPr>
        <w:t>ing</w:t>
      </w:r>
      <w:r w:rsidR="00245380" w:rsidRPr="00561AD9">
        <w:rPr>
          <w:bCs/>
        </w:rPr>
        <w:t xml:space="preserve"> island and coastal communities with a source of reliable, predictable and clean power.</w:t>
      </w:r>
    </w:p>
    <w:p w14:paraId="351019AC" w14:textId="45B59F25" w:rsidR="00245380" w:rsidRPr="00561AD9" w:rsidRDefault="00245380" w:rsidP="00E63C9F">
      <w:pPr>
        <w:spacing w:after="0"/>
        <w:rPr>
          <w:bCs/>
        </w:rPr>
      </w:pPr>
    </w:p>
    <w:p w14:paraId="63A7291A" w14:textId="2E5713AE" w:rsidR="00245380" w:rsidRDefault="00245380" w:rsidP="00E63C9F">
      <w:pPr>
        <w:spacing w:after="0"/>
        <w:rPr>
          <w:bCs/>
        </w:rPr>
      </w:pPr>
      <w:r w:rsidRPr="00561AD9">
        <w:rPr>
          <w:bCs/>
        </w:rPr>
        <w:t>Sustainable Marine Energy (Canada)</w:t>
      </w:r>
      <w:r w:rsidR="002B069E" w:rsidRPr="00561AD9">
        <w:rPr>
          <w:bCs/>
        </w:rPr>
        <w:t xml:space="preserve"> is </w:t>
      </w:r>
      <w:r w:rsidR="00D238CD" w:rsidRPr="00561AD9">
        <w:rPr>
          <w:bCs/>
        </w:rPr>
        <w:t xml:space="preserve">responsible for </w:t>
      </w:r>
      <w:r w:rsidR="002B069E" w:rsidRPr="00561AD9">
        <w:rPr>
          <w:bCs/>
        </w:rPr>
        <w:t>delivering the Grand Passage demonstration project, where the 280kW PLAT-I is being used to prove up the technolo</w:t>
      </w:r>
      <w:r w:rsidR="00D238CD" w:rsidRPr="00561AD9">
        <w:rPr>
          <w:bCs/>
        </w:rPr>
        <w:t>gy</w:t>
      </w:r>
      <w:r w:rsidR="0098340C" w:rsidRPr="00561AD9">
        <w:rPr>
          <w:bCs/>
        </w:rPr>
        <w:t>,</w:t>
      </w:r>
      <w:r w:rsidR="00D238CD" w:rsidRPr="00561AD9">
        <w:rPr>
          <w:bCs/>
        </w:rPr>
        <w:t xml:space="preserve"> a</w:t>
      </w:r>
      <w:r w:rsidR="00561AD9">
        <w:rPr>
          <w:bCs/>
        </w:rPr>
        <w:t>long with</w:t>
      </w:r>
      <w:r w:rsidR="00D238CD" w:rsidRPr="00561AD9">
        <w:rPr>
          <w:bCs/>
        </w:rPr>
        <w:t xml:space="preserve"> environmental monitoring systems and techniques. </w:t>
      </w:r>
      <w:r w:rsidR="001518DC" w:rsidRPr="00561AD9">
        <w:rPr>
          <w:bCs/>
        </w:rPr>
        <w:t xml:space="preserve">This testing </w:t>
      </w:r>
      <w:r w:rsidR="00561AD9">
        <w:rPr>
          <w:bCs/>
        </w:rPr>
        <w:t>is</w:t>
      </w:r>
      <w:r w:rsidR="001518DC" w:rsidRPr="00561AD9">
        <w:rPr>
          <w:bCs/>
        </w:rPr>
        <w:t xml:space="preserve"> enabl</w:t>
      </w:r>
      <w:r w:rsidR="00561AD9">
        <w:rPr>
          <w:bCs/>
        </w:rPr>
        <w:t>ing</w:t>
      </w:r>
      <w:r w:rsidR="001518DC" w:rsidRPr="00561AD9">
        <w:rPr>
          <w:bCs/>
        </w:rPr>
        <w:t xml:space="preserve"> a phased project at Fundy Ocean Research Centre (FORCE)</w:t>
      </w:r>
      <w:r w:rsidR="00561AD9">
        <w:rPr>
          <w:bCs/>
        </w:rPr>
        <w:t xml:space="preserve"> utilising the next generation PLAT-I 6.40 platform, which will deliver up to 9MW </w:t>
      </w:r>
      <w:r w:rsidR="00561AD9">
        <w:t>of tidal energy into the Nova Scotia grid</w:t>
      </w:r>
    </w:p>
    <w:p w14:paraId="7650671D" w14:textId="6370D8D8" w:rsidR="006971BD" w:rsidRDefault="006971BD" w:rsidP="00E63C9F">
      <w:pPr>
        <w:spacing w:after="0"/>
        <w:rPr>
          <w:bCs/>
        </w:rPr>
      </w:pPr>
    </w:p>
    <w:p w14:paraId="7B3BBB65" w14:textId="77777777" w:rsidR="00210030" w:rsidRDefault="00210030" w:rsidP="00E63C9F">
      <w:pPr>
        <w:spacing w:after="0"/>
        <w:rPr>
          <w:bCs/>
        </w:rPr>
      </w:pPr>
    </w:p>
    <w:p w14:paraId="1D2521D2" w14:textId="39668FCA" w:rsidR="006971BD" w:rsidRPr="006971BD" w:rsidRDefault="006971BD" w:rsidP="00E63C9F">
      <w:pPr>
        <w:spacing w:after="0"/>
        <w:rPr>
          <w:b/>
        </w:rPr>
      </w:pPr>
      <w:r w:rsidRPr="006971BD">
        <w:rPr>
          <w:b/>
        </w:rPr>
        <w:t>About Minas Tidal LP</w:t>
      </w:r>
    </w:p>
    <w:p w14:paraId="2EA711A0" w14:textId="1BF4EA16" w:rsidR="006971BD" w:rsidRDefault="00D65116" w:rsidP="00E63C9F">
      <w:pPr>
        <w:spacing w:after="0"/>
        <w:rPr>
          <w:bCs/>
        </w:rPr>
      </w:pPr>
      <w:r>
        <w:rPr>
          <w:bCs/>
        </w:rPr>
        <w:t>Minas Tidal Limited Partnership (MTLP) is a limited partnership formed to develop, own and operate tidal energy systems within the Berth “A” located within the FORCE area.</w:t>
      </w:r>
    </w:p>
    <w:p w14:paraId="12C9A181" w14:textId="3D91053B" w:rsidR="006971BD" w:rsidRDefault="006971BD" w:rsidP="00E63C9F">
      <w:pPr>
        <w:spacing w:after="0"/>
        <w:rPr>
          <w:bCs/>
        </w:rPr>
      </w:pPr>
    </w:p>
    <w:p w14:paraId="7F8285DE" w14:textId="77777777" w:rsidR="00210030" w:rsidRDefault="00210030" w:rsidP="00E63C9F">
      <w:pPr>
        <w:spacing w:after="0"/>
        <w:rPr>
          <w:bCs/>
        </w:rPr>
      </w:pPr>
    </w:p>
    <w:p w14:paraId="75A86347" w14:textId="7F77A467" w:rsidR="006971BD" w:rsidRPr="006971BD" w:rsidRDefault="006971BD" w:rsidP="00E63C9F">
      <w:pPr>
        <w:spacing w:after="0"/>
        <w:rPr>
          <w:b/>
        </w:rPr>
      </w:pPr>
      <w:r w:rsidRPr="006971BD">
        <w:rPr>
          <w:b/>
        </w:rPr>
        <w:t xml:space="preserve">About </w:t>
      </w:r>
      <w:proofErr w:type="spellStart"/>
      <w:r w:rsidRPr="006971BD">
        <w:rPr>
          <w:b/>
        </w:rPr>
        <w:t>reconcept</w:t>
      </w:r>
      <w:proofErr w:type="spellEnd"/>
    </w:p>
    <w:p w14:paraId="72BCA701" w14:textId="577F1F65" w:rsidR="00364ADF" w:rsidRDefault="00364ADF" w:rsidP="00E63C9F">
      <w:pPr>
        <w:spacing w:after="0"/>
        <w:rPr>
          <w:bCs/>
        </w:rPr>
      </w:pPr>
      <w:proofErr w:type="spellStart"/>
      <w:r>
        <w:rPr>
          <w:bCs/>
        </w:rPr>
        <w:t>reconcept</w:t>
      </w:r>
      <w:proofErr w:type="spellEnd"/>
      <w:r>
        <w:rPr>
          <w:bCs/>
        </w:rPr>
        <w:t xml:space="preserve"> is an independent, owner-managed company and one of Germany’s pioneers in investments in renewable energy assets. With more than 20 years of expertise in this area, </w:t>
      </w:r>
      <w:proofErr w:type="spellStart"/>
      <w:r>
        <w:rPr>
          <w:bCs/>
        </w:rPr>
        <w:t>reconcept</w:t>
      </w:r>
      <w:proofErr w:type="spellEnd"/>
      <w:r>
        <w:rPr>
          <w:bCs/>
        </w:rPr>
        <w:t xml:space="preserve"> has access to high quality investment opportunities in attractive “green” assets and markets and translates these into clear investment offers tailored to the investment objectives of both private and institutional investors. Together with around 10,000 investors, </w:t>
      </w:r>
      <w:proofErr w:type="spellStart"/>
      <w:r>
        <w:rPr>
          <w:bCs/>
        </w:rPr>
        <w:t>reconcept</w:t>
      </w:r>
      <w:proofErr w:type="spellEnd"/>
      <w:r>
        <w:rPr>
          <w:bCs/>
        </w:rPr>
        <w:t xml:space="preserve"> has been able to realise more than 230 renewable energy plants - solar, wind and hydroelectric power plants in Germany and abroad with a total installed capacity of around 360 megawatts and an investment volume of around 510 million euros.</w:t>
      </w:r>
    </w:p>
    <w:p w14:paraId="5A8614EF" w14:textId="4D5682E5" w:rsidR="006971BD" w:rsidRDefault="006971BD" w:rsidP="00E63C9F">
      <w:pPr>
        <w:spacing w:after="0"/>
        <w:rPr>
          <w:bCs/>
        </w:rPr>
      </w:pPr>
    </w:p>
    <w:p w14:paraId="0AE85EBD" w14:textId="77777777" w:rsidR="00210030" w:rsidRDefault="00210030" w:rsidP="00E63C9F">
      <w:pPr>
        <w:spacing w:after="0"/>
        <w:rPr>
          <w:bCs/>
        </w:rPr>
      </w:pPr>
    </w:p>
    <w:p w14:paraId="30844828" w14:textId="0FB2164A" w:rsidR="006971BD" w:rsidRPr="006971BD" w:rsidRDefault="006971BD" w:rsidP="00E63C9F">
      <w:pPr>
        <w:spacing w:after="0"/>
        <w:rPr>
          <w:b/>
        </w:rPr>
      </w:pPr>
      <w:r w:rsidRPr="006971BD">
        <w:rPr>
          <w:b/>
        </w:rPr>
        <w:t>About FORCE</w:t>
      </w:r>
    </w:p>
    <w:p w14:paraId="3E0DCD28" w14:textId="0AA17763" w:rsidR="006971BD" w:rsidRDefault="002F0F44" w:rsidP="00E63C9F">
      <w:pPr>
        <w:spacing w:after="0"/>
        <w:rPr>
          <w:bCs/>
        </w:rPr>
      </w:pPr>
      <w:r w:rsidRPr="006C3500">
        <w:rPr>
          <w:bCs/>
        </w:rPr>
        <w:t>FORCE is Canada’s leading research centre for in-stream tidal energy, located in the Bay of Fundy, Nova Scotia.</w:t>
      </w:r>
      <w:r w:rsidR="00561AD9">
        <w:rPr>
          <w:bCs/>
        </w:rPr>
        <w:t xml:space="preserve"> FORCE is made up of 5 berths in </w:t>
      </w:r>
      <w:r w:rsidR="006C3500">
        <w:rPr>
          <w:bCs/>
        </w:rPr>
        <w:t>a</w:t>
      </w:r>
      <w:r w:rsidR="00561AD9">
        <w:rPr>
          <w:bCs/>
        </w:rPr>
        <w:t xml:space="preserve"> Crown Lease Deployment Area</w:t>
      </w:r>
      <w:r w:rsidR="006C3500">
        <w:rPr>
          <w:bCs/>
        </w:rPr>
        <w:t xml:space="preserve"> in the Minas Passage near Parrsboro, with a total capacity of 22MW.</w:t>
      </w:r>
    </w:p>
    <w:p w14:paraId="7C468BF2" w14:textId="0F874072" w:rsidR="002F0F44" w:rsidRDefault="002F0F44" w:rsidP="00E63C9F">
      <w:pPr>
        <w:spacing w:after="0"/>
        <w:rPr>
          <w:bCs/>
        </w:rPr>
      </w:pPr>
    </w:p>
    <w:p w14:paraId="52C00957" w14:textId="2C3323BA" w:rsidR="00210030" w:rsidRDefault="00210030" w:rsidP="00E63C9F">
      <w:pPr>
        <w:spacing w:after="0"/>
        <w:rPr>
          <w:bCs/>
        </w:rPr>
      </w:pPr>
    </w:p>
    <w:p w14:paraId="40EE573C" w14:textId="12956946" w:rsidR="00210030" w:rsidRDefault="00210030" w:rsidP="00E63C9F">
      <w:pPr>
        <w:spacing w:after="0"/>
        <w:rPr>
          <w:bCs/>
        </w:rPr>
      </w:pPr>
    </w:p>
    <w:p w14:paraId="08F4590E" w14:textId="21093186" w:rsidR="00210030" w:rsidRDefault="00210030" w:rsidP="00E63C9F">
      <w:pPr>
        <w:spacing w:after="0"/>
        <w:rPr>
          <w:bCs/>
        </w:rPr>
      </w:pPr>
    </w:p>
    <w:p w14:paraId="78BDA76F" w14:textId="77777777" w:rsidR="00210030" w:rsidRDefault="00210030" w:rsidP="00E63C9F">
      <w:pPr>
        <w:spacing w:after="0"/>
        <w:rPr>
          <w:bCs/>
        </w:rPr>
      </w:pPr>
    </w:p>
    <w:p w14:paraId="15D1421D" w14:textId="485753C6" w:rsidR="006971BD" w:rsidRPr="009675BB" w:rsidRDefault="006971BD" w:rsidP="00E63C9F">
      <w:pPr>
        <w:spacing w:after="0"/>
        <w:rPr>
          <w:b/>
        </w:rPr>
      </w:pPr>
      <w:r w:rsidRPr="009675BB">
        <w:rPr>
          <w:b/>
        </w:rPr>
        <w:lastRenderedPageBreak/>
        <w:t>About SCHOTTEL</w:t>
      </w:r>
    </w:p>
    <w:p w14:paraId="10598BD4" w14:textId="5655F3D2" w:rsidR="00210030" w:rsidRDefault="009675BB" w:rsidP="00210030">
      <w:pPr>
        <w:rPr>
          <w:rFonts w:eastAsia="Times New Roman"/>
        </w:rPr>
      </w:pPr>
      <w:r w:rsidRPr="00E63C9F">
        <w:rPr>
          <w:bCs/>
        </w:rPr>
        <w:t>SCHOTTEL group is SME`s largest shareholder and is active in the areas of marine propulsion systems, gearbox technology, automation technology and renewable energies. SCHOTTEL is developing environmentally responsible marine technologies including tidal energy and electric propulsion systems, such as systems for fully electric ferries.</w:t>
      </w:r>
      <w:r w:rsidR="00210030" w:rsidRPr="00210030">
        <w:rPr>
          <w:rFonts w:eastAsia="Times New Roman"/>
        </w:rPr>
        <w:t xml:space="preserve"> </w:t>
      </w:r>
      <w:r w:rsidR="00210030">
        <w:rPr>
          <w:rFonts w:eastAsia="Times New Roman"/>
        </w:rPr>
        <w:t>SCHOTTEL has developed and manufactures the SIT 250 In-stream Turbine drivetrain, and also supplies power conversion and control system for SME’s tidal energy systems.</w:t>
      </w:r>
    </w:p>
    <w:p w14:paraId="27DDAA82" w14:textId="5AD2C8DE" w:rsidR="009675BB" w:rsidRPr="00E63C9F" w:rsidRDefault="009675BB" w:rsidP="009675BB">
      <w:pPr>
        <w:jc w:val="both"/>
        <w:rPr>
          <w:bCs/>
        </w:rPr>
      </w:pPr>
      <w:r w:rsidRPr="00E63C9F">
        <w:rPr>
          <w:bCs/>
        </w:rPr>
        <w:t>SCHOTTEL</w:t>
      </w:r>
      <w:r w:rsidR="00210030">
        <w:rPr>
          <w:bCs/>
        </w:rPr>
        <w:t>’</w:t>
      </w:r>
      <w:r w:rsidRPr="00E63C9F">
        <w:rPr>
          <w:bCs/>
        </w:rPr>
        <w:t>s headquarter</w:t>
      </w:r>
      <w:r w:rsidR="00210030">
        <w:rPr>
          <w:bCs/>
        </w:rPr>
        <w:t>s</w:t>
      </w:r>
      <w:r w:rsidRPr="00E63C9F">
        <w:rPr>
          <w:bCs/>
        </w:rPr>
        <w:t xml:space="preserve"> is located in Spay, Germany, but has a large global network of sales and service locations ensuring customer service worldwide.</w:t>
      </w:r>
    </w:p>
    <w:p w14:paraId="6A9CC4BC" w14:textId="77777777" w:rsidR="00C0552D" w:rsidRDefault="00C0552D" w:rsidP="003C6690">
      <w:pPr>
        <w:pBdr>
          <w:bottom w:val="single" w:sz="4" w:space="1" w:color="auto"/>
        </w:pBdr>
        <w:spacing w:after="0"/>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6"/>
        <w:gridCol w:w="222"/>
        <w:gridCol w:w="222"/>
      </w:tblGrid>
      <w:tr w:rsidR="002B069E" w14:paraId="29E51603" w14:textId="77777777" w:rsidTr="00F22818">
        <w:tc>
          <w:tcPr>
            <w:tcW w:w="8916" w:type="dxa"/>
          </w:tcPr>
          <w:p w14:paraId="45C21EC0" w14:textId="77777777" w:rsidR="002B069E" w:rsidRDefault="0014085F" w:rsidP="002B069E">
            <w:pPr>
              <w:rPr>
                <w:b/>
                <w:bCs/>
              </w:rPr>
            </w:pPr>
            <w:r w:rsidRPr="0014085F">
              <w:rPr>
                <w:b/>
                <w:bCs/>
              </w:rPr>
              <w:t>PHOTOGRAPHS</w:t>
            </w:r>
          </w:p>
          <w:p w14:paraId="4753BC39" w14:textId="1ECD51A6" w:rsidR="00210030" w:rsidRPr="002B069E" w:rsidRDefault="00210030" w:rsidP="002B069E"/>
        </w:tc>
        <w:tc>
          <w:tcPr>
            <w:tcW w:w="222" w:type="dxa"/>
          </w:tcPr>
          <w:p w14:paraId="7268AD06" w14:textId="77777777" w:rsidR="002B069E" w:rsidRPr="003C6690" w:rsidRDefault="002B069E" w:rsidP="002B069E">
            <w:pPr>
              <w:pStyle w:val="ListParagraph"/>
              <w:spacing w:after="0"/>
              <w:ind w:left="565"/>
              <w:rPr>
                <w:b/>
                <w:bCs/>
              </w:rPr>
            </w:pPr>
          </w:p>
        </w:tc>
        <w:tc>
          <w:tcPr>
            <w:tcW w:w="222" w:type="dxa"/>
          </w:tcPr>
          <w:p w14:paraId="34C2A29C" w14:textId="77777777" w:rsidR="002B069E" w:rsidRPr="003C6690" w:rsidRDefault="002B069E" w:rsidP="002B069E">
            <w:pPr>
              <w:pStyle w:val="ListParagraph"/>
              <w:spacing w:after="0"/>
              <w:ind w:left="542"/>
              <w:rPr>
                <w:b/>
                <w:bCs/>
              </w:rPr>
            </w:pPr>
          </w:p>
        </w:tc>
      </w:tr>
      <w:tr w:rsidR="002B069E" w14:paraId="1E0B9608" w14:textId="77777777" w:rsidTr="00F22818">
        <w:tc>
          <w:tcPr>
            <w:tcW w:w="8916" w:type="dxa"/>
          </w:tcPr>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5"/>
            </w:tblGrid>
            <w:tr w:rsidR="00E63C9F" w:rsidRPr="001C7C9A" w14:paraId="355B5C1E" w14:textId="77777777" w:rsidTr="007401AC">
              <w:tc>
                <w:tcPr>
                  <w:tcW w:w="4536" w:type="dxa"/>
                </w:tcPr>
                <w:p w14:paraId="5674C523" w14:textId="0204DEFD" w:rsidR="002B069E" w:rsidRPr="001C7C9A" w:rsidRDefault="006C3500" w:rsidP="002B069E">
                  <w:pPr>
                    <w:pStyle w:val="ListParagraph"/>
                    <w:numPr>
                      <w:ilvl w:val="0"/>
                      <w:numId w:val="7"/>
                    </w:numPr>
                    <w:spacing w:before="0" w:beforeAutospacing="0" w:after="0"/>
                    <w:ind w:left="454" w:hanging="283"/>
                    <w:rPr>
                      <w:rFonts w:asciiTheme="minorHAnsi" w:hAnsiTheme="minorHAnsi" w:cstheme="minorBidi"/>
                      <w:sz w:val="22"/>
                      <w:szCs w:val="22"/>
                    </w:rPr>
                  </w:pPr>
                  <w:r w:rsidRPr="006C3500">
                    <w:rPr>
                      <w:rFonts w:asciiTheme="minorHAnsi" w:hAnsiTheme="minorHAnsi" w:cstheme="minorBidi"/>
                      <w:sz w:val="22"/>
                      <w:szCs w:val="22"/>
                    </w:rPr>
                    <w:t>SME_PLAT-I at Grand Passage</w:t>
                  </w:r>
                  <w:r w:rsidR="00E63C9F">
                    <w:rPr>
                      <w:noProof/>
                    </w:rPr>
                    <w:drawing>
                      <wp:anchor distT="0" distB="0" distL="114300" distR="114300" simplePos="0" relativeHeight="251661312" behindDoc="0" locked="0" layoutInCell="1" allowOverlap="1" wp14:anchorId="220B70BE" wp14:editId="3AB07BFC">
                        <wp:simplePos x="0" y="0"/>
                        <wp:positionH relativeFrom="column">
                          <wp:posOffset>291465</wp:posOffset>
                        </wp:positionH>
                        <wp:positionV relativeFrom="paragraph">
                          <wp:posOffset>427990</wp:posOffset>
                        </wp:positionV>
                        <wp:extent cx="1770380" cy="13335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80" cy="1333500"/>
                                </a:xfrm>
                                <a:prstGeom prst="rect">
                                  <a:avLst/>
                                </a:prstGeom>
                              </pic:spPr>
                            </pic:pic>
                          </a:graphicData>
                        </a:graphic>
                      </wp:anchor>
                    </w:drawing>
                  </w:r>
                  <w:r>
                    <w:rPr>
                      <w:rFonts w:asciiTheme="minorHAnsi" w:hAnsiTheme="minorHAnsi" w:cstheme="minorBidi"/>
                      <w:sz w:val="22"/>
                      <w:szCs w:val="22"/>
                    </w:rPr>
                    <w:t>.jpg</w:t>
                  </w:r>
                </w:p>
              </w:tc>
              <w:tc>
                <w:tcPr>
                  <w:tcW w:w="4395" w:type="dxa"/>
                </w:tcPr>
                <w:p w14:paraId="3249E379" w14:textId="2AC5764C" w:rsidR="00E63C9F" w:rsidRPr="00561AD9" w:rsidRDefault="00E63C9F" w:rsidP="002B069E">
                  <w:pPr>
                    <w:pStyle w:val="ListParagraph"/>
                    <w:numPr>
                      <w:ilvl w:val="0"/>
                      <w:numId w:val="7"/>
                    </w:numPr>
                    <w:spacing w:before="0" w:beforeAutospacing="0" w:after="0"/>
                    <w:ind w:left="454" w:hanging="283"/>
                    <w:rPr>
                      <w:rFonts w:asciiTheme="minorHAnsi" w:hAnsiTheme="minorHAnsi" w:cstheme="minorHAnsi"/>
                      <w:b/>
                      <w:bCs/>
                      <w:sz w:val="22"/>
                      <w:szCs w:val="22"/>
                    </w:rPr>
                  </w:pPr>
                  <w:r w:rsidRPr="00561AD9">
                    <w:rPr>
                      <w:rFonts w:asciiTheme="minorHAnsi" w:hAnsiTheme="minorHAnsi" w:cstheme="minorHAnsi"/>
                      <w:noProof/>
                      <w:sz w:val="22"/>
                      <w:szCs w:val="22"/>
                    </w:rPr>
                    <w:drawing>
                      <wp:anchor distT="0" distB="0" distL="114300" distR="114300" simplePos="0" relativeHeight="251662336" behindDoc="0" locked="0" layoutInCell="1" allowOverlap="1" wp14:anchorId="2A281986" wp14:editId="5643018B">
                        <wp:simplePos x="0" y="0"/>
                        <wp:positionH relativeFrom="column">
                          <wp:posOffset>287655</wp:posOffset>
                        </wp:positionH>
                        <wp:positionV relativeFrom="paragraph">
                          <wp:posOffset>352425</wp:posOffset>
                        </wp:positionV>
                        <wp:extent cx="2127250" cy="14097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0" cy="1409700"/>
                                </a:xfrm>
                                <a:prstGeom prst="rect">
                                  <a:avLst/>
                                </a:prstGeom>
                              </pic:spPr>
                            </pic:pic>
                          </a:graphicData>
                        </a:graphic>
                        <wp14:sizeRelH relativeFrom="margin">
                          <wp14:pctWidth>0</wp14:pctWidth>
                        </wp14:sizeRelH>
                        <wp14:sizeRelV relativeFrom="margin">
                          <wp14:pctHeight>0</wp14:pctHeight>
                        </wp14:sizeRelV>
                      </wp:anchor>
                    </w:drawing>
                  </w:r>
                  <w:r w:rsidR="006C3500">
                    <w:t xml:space="preserve"> </w:t>
                  </w:r>
                  <w:r w:rsidR="006C3500" w:rsidRPr="006C3500">
                    <w:rPr>
                      <w:rFonts w:asciiTheme="minorHAnsi" w:hAnsiTheme="minorHAnsi" w:cstheme="minorHAnsi"/>
                      <w:b/>
                      <w:bCs/>
                      <w:sz w:val="22"/>
                      <w:szCs w:val="22"/>
                    </w:rPr>
                    <w:t>SME_PLAT-I 6.40</w:t>
                  </w:r>
                </w:p>
                <w:p w14:paraId="58BBBD55" w14:textId="60E614AE" w:rsidR="002B069E" w:rsidRPr="001C7C9A" w:rsidRDefault="002B069E" w:rsidP="00E63C9F">
                  <w:pPr>
                    <w:pStyle w:val="ListParagraph"/>
                    <w:spacing w:before="0" w:beforeAutospacing="0" w:after="0"/>
                    <w:ind w:left="454"/>
                    <w:rPr>
                      <w:b/>
                      <w:bCs/>
                    </w:rPr>
                  </w:pPr>
                  <w:r w:rsidRPr="001C7C9A">
                    <w:rPr>
                      <w:b/>
                      <w:bCs/>
                    </w:rPr>
                    <w:t xml:space="preserve"> </w:t>
                  </w:r>
                </w:p>
              </w:tc>
            </w:tr>
            <w:tr w:rsidR="00E63C9F" w:rsidRPr="001C7C9A" w14:paraId="315FF70B" w14:textId="77777777" w:rsidTr="007401AC">
              <w:tc>
                <w:tcPr>
                  <w:tcW w:w="4536" w:type="dxa"/>
                </w:tcPr>
                <w:p w14:paraId="0CE9B681" w14:textId="17F9774F" w:rsidR="002B069E" w:rsidRPr="001C7C9A" w:rsidRDefault="002B069E" w:rsidP="002B069E">
                  <w:pPr>
                    <w:jc w:val="center"/>
                    <w:rPr>
                      <w:b/>
                      <w:bCs/>
                    </w:rPr>
                  </w:pPr>
                </w:p>
              </w:tc>
              <w:tc>
                <w:tcPr>
                  <w:tcW w:w="4395" w:type="dxa"/>
                </w:tcPr>
                <w:p w14:paraId="7D0B30E7" w14:textId="396E9C3A" w:rsidR="002B069E" w:rsidRPr="001C7C9A" w:rsidRDefault="002B069E" w:rsidP="002B069E">
                  <w:pPr>
                    <w:rPr>
                      <w:b/>
                      <w:bCs/>
                    </w:rPr>
                  </w:pPr>
                </w:p>
              </w:tc>
            </w:tr>
          </w:tbl>
          <w:p w14:paraId="548A34AD" w14:textId="06BFB525" w:rsidR="002B069E" w:rsidRDefault="002B069E" w:rsidP="002B069E">
            <w:pPr>
              <w:rPr>
                <w:b/>
                <w:bCs/>
              </w:rPr>
            </w:pPr>
          </w:p>
        </w:tc>
        <w:tc>
          <w:tcPr>
            <w:tcW w:w="222" w:type="dxa"/>
          </w:tcPr>
          <w:p w14:paraId="5513A48B" w14:textId="77777777" w:rsidR="002B069E" w:rsidRDefault="002B069E" w:rsidP="002B069E">
            <w:pPr>
              <w:rPr>
                <w:b/>
                <w:bCs/>
              </w:rPr>
            </w:pPr>
          </w:p>
        </w:tc>
        <w:tc>
          <w:tcPr>
            <w:tcW w:w="222" w:type="dxa"/>
          </w:tcPr>
          <w:p w14:paraId="6D9C3E36" w14:textId="77777777" w:rsidR="002B069E" w:rsidRDefault="002B069E" w:rsidP="002B069E">
            <w:pPr>
              <w:rPr>
                <w:b/>
                <w:bCs/>
              </w:rPr>
            </w:pPr>
          </w:p>
        </w:tc>
      </w:tr>
    </w:tbl>
    <w:p w14:paraId="3D87607C" w14:textId="77777777" w:rsidR="003C6690" w:rsidRPr="00210030" w:rsidRDefault="003C6690" w:rsidP="003C6690">
      <w:pPr>
        <w:pBdr>
          <w:bottom w:val="single" w:sz="4" w:space="1" w:color="auto"/>
        </w:pBdr>
        <w:spacing w:after="0"/>
        <w:rPr>
          <w:b/>
          <w:bCs/>
          <w:sz w:val="16"/>
          <w:szCs w:val="16"/>
        </w:rPr>
      </w:pPr>
    </w:p>
    <w:p w14:paraId="0D8D5C00" w14:textId="77777777" w:rsidR="0014085F" w:rsidRPr="0014085F" w:rsidRDefault="0014085F" w:rsidP="003C6690">
      <w:pPr>
        <w:spacing w:after="0"/>
        <w:rPr>
          <w:b/>
          <w:bCs/>
        </w:rPr>
      </w:pPr>
    </w:p>
    <w:p w14:paraId="030F3582" w14:textId="77777777" w:rsidR="0014085F" w:rsidRDefault="0014085F" w:rsidP="008B4E0C">
      <w:pPr>
        <w:spacing w:after="0"/>
      </w:pPr>
    </w:p>
    <w:p w14:paraId="29425B9A" w14:textId="77777777" w:rsidR="008B4E0C" w:rsidRPr="00B20CF3" w:rsidRDefault="008B4E0C" w:rsidP="008B4E0C">
      <w:pPr>
        <w:spacing w:after="0"/>
      </w:pPr>
      <w:r w:rsidRPr="00B20CF3">
        <w:t>For more information, or to arrange interviews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1"/>
      </w:tblGrid>
      <w:tr w:rsidR="00953A3F" w:rsidRPr="00B20CF3" w14:paraId="101F0EE2" w14:textId="77777777" w:rsidTr="00B20CF3">
        <w:trPr>
          <w:trHeight w:val="1774"/>
        </w:trPr>
        <w:tc>
          <w:tcPr>
            <w:tcW w:w="7811" w:type="dxa"/>
          </w:tcPr>
          <w:p w14:paraId="71C0E614" w14:textId="79B4C5F4" w:rsidR="00953A3F" w:rsidRPr="00B20CF3" w:rsidRDefault="00332295" w:rsidP="0043060B">
            <w:r>
              <w:t>Angela MacPhail</w:t>
            </w:r>
          </w:p>
          <w:p w14:paraId="104783E1" w14:textId="0DCC1219" w:rsidR="00953A3F" w:rsidRPr="00B20CF3" w:rsidRDefault="00953A3F" w:rsidP="0043060B">
            <w:r w:rsidRPr="00B20CF3">
              <w:t xml:space="preserve">Sustainable Marine Energy </w:t>
            </w:r>
            <w:r w:rsidR="00332295">
              <w:t xml:space="preserve">(Canada) </w:t>
            </w:r>
            <w:r w:rsidRPr="00B20CF3">
              <w:t>Ltd</w:t>
            </w:r>
          </w:p>
          <w:p w14:paraId="229B16E5" w14:textId="5CFB4EF7" w:rsidR="00953A3F" w:rsidRPr="002135D9" w:rsidRDefault="00332295" w:rsidP="0043060B">
            <w:pPr>
              <w:rPr>
                <w:lang w:val="fr-FR"/>
              </w:rPr>
            </w:pPr>
            <w:r w:rsidRPr="002135D9">
              <w:rPr>
                <w:lang w:val="fr-FR"/>
              </w:rPr>
              <w:t>e-mail:</w:t>
            </w:r>
            <w:r w:rsidR="00953A3F" w:rsidRPr="002135D9">
              <w:rPr>
                <w:lang w:val="fr-FR"/>
              </w:rPr>
              <w:t xml:space="preserve"> </w:t>
            </w:r>
            <w:r>
              <w:rPr>
                <w:lang w:val="fr-FR"/>
              </w:rPr>
              <w:t>angela.macphail</w:t>
            </w:r>
            <w:r w:rsidR="00953A3F" w:rsidRPr="002135D9">
              <w:rPr>
                <w:lang w:val="fr-FR"/>
              </w:rPr>
              <w:t>@sustainablemarine.com</w:t>
            </w:r>
            <w:hyperlink r:id="rId10" w:history="1"/>
          </w:p>
          <w:p w14:paraId="43513D6F" w14:textId="0C4E11CF" w:rsidR="00953A3F" w:rsidRDefault="00953A3F" w:rsidP="0043060B">
            <w:pPr>
              <w:rPr>
                <w:rStyle w:val="Hyperlink"/>
              </w:rPr>
            </w:pPr>
            <w:r w:rsidRPr="00B20CF3">
              <w:t xml:space="preserve">t: </w:t>
            </w:r>
            <w:r w:rsidR="00332295">
              <w:t>+1 (902) 832-3676</w:t>
            </w:r>
          </w:p>
          <w:p w14:paraId="2D3F6B37" w14:textId="77777777" w:rsidR="004A2D03" w:rsidRDefault="004A2D03" w:rsidP="0043060B">
            <w:pPr>
              <w:rPr>
                <w:rStyle w:val="Hyperlink"/>
              </w:rPr>
            </w:pPr>
          </w:p>
          <w:p w14:paraId="7500EC8D" w14:textId="77777777" w:rsidR="004A2D03" w:rsidRPr="00B20CF3" w:rsidRDefault="008D3249" w:rsidP="004A2D03">
            <w:hyperlink r:id="rId11" w:history="1">
              <w:r w:rsidR="004A2D03" w:rsidRPr="00B20CF3">
                <w:rPr>
                  <w:rStyle w:val="Hyperlink"/>
                </w:rPr>
                <w:t>www.sustainablemarine.com</w:t>
              </w:r>
            </w:hyperlink>
          </w:p>
          <w:p w14:paraId="32CA25F6" w14:textId="1EAEA6BD" w:rsidR="004A2D03" w:rsidRPr="00B20CF3" w:rsidRDefault="004A2D03" w:rsidP="0043060B"/>
        </w:tc>
        <w:bookmarkStart w:id="0" w:name="_GoBack"/>
        <w:bookmarkEnd w:id="0"/>
      </w:tr>
    </w:tbl>
    <w:p w14:paraId="128AB6A4" w14:textId="77777777" w:rsidR="008B4E0C" w:rsidRPr="00B20CF3" w:rsidRDefault="008B4E0C" w:rsidP="00B20CF3">
      <w:pPr>
        <w:spacing w:line="240" w:lineRule="auto"/>
        <w:jc w:val="both"/>
      </w:pPr>
    </w:p>
    <w:p w14:paraId="6E8D7071" w14:textId="77777777" w:rsidR="001D2AF5" w:rsidRPr="00B20CF3" w:rsidRDefault="001D2AF5" w:rsidP="00B20CF3">
      <w:pPr>
        <w:spacing w:after="0"/>
        <w:ind w:right="440"/>
        <w:rPr>
          <w:b/>
        </w:rPr>
      </w:pPr>
    </w:p>
    <w:sectPr w:rsidR="001D2AF5" w:rsidRPr="00B20CF3" w:rsidSect="002B069E">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D5FE" w14:textId="77777777" w:rsidR="008D3249" w:rsidRDefault="008D3249" w:rsidP="006F45E2">
      <w:pPr>
        <w:spacing w:after="0" w:line="240" w:lineRule="auto"/>
      </w:pPr>
      <w:r>
        <w:separator/>
      </w:r>
    </w:p>
  </w:endnote>
  <w:endnote w:type="continuationSeparator" w:id="0">
    <w:p w14:paraId="7F5B6F86" w14:textId="77777777" w:rsidR="008D3249" w:rsidRDefault="008D3249" w:rsidP="006F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36EB" w14:textId="77777777" w:rsidR="008D3249" w:rsidRDefault="008D3249" w:rsidP="006F45E2">
      <w:pPr>
        <w:spacing w:after="0" w:line="240" w:lineRule="auto"/>
      </w:pPr>
      <w:r>
        <w:separator/>
      </w:r>
    </w:p>
  </w:footnote>
  <w:footnote w:type="continuationSeparator" w:id="0">
    <w:p w14:paraId="052E51C3" w14:textId="77777777" w:rsidR="008D3249" w:rsidRDefault="008D3249" w:rsidP="006F45E2">
      <w:pPr>
        <w:spacing w:after="0" w:line="240" w:lineRule="auto"/>
      </w:pPr>
      <w:r>
        <w:continuationSeparator/>
      </w:r>
    </w:p>
  </w:footnote>
  <w:footnote w:id="1">
    <w:p w14:paraId="36275A05" w14:textId="77777777" w:rsidR="0098249E" w:rsidRPr="00CA329B" w:rsidRDefault="0098249E" w:rsidP="0098249E">
      <w:pPr>
        <w:pStyle w:val="Heading1"/>
        <w:shd w:val="clear" w:color="auto" w:fill="FFFFFF"/>
        <w:spacing w:before="0" w:beforeAutospacing="0" w:after="68" w:afterAutospacing="0"/>
        <w:rPr>
          <w:rFonts w:asciiTheme="minorHAnsi" w:hAnsiTheme="minorHAnsi" w:cstheme="minorHAnsi"/>
          <w:b w:val="0"/>
          <w:bCs w:val="0"/>
          <w:color w:val="000000"/>
          <w:sz w:val="22"/>
          <w:szCs w:val="22"/>
        </w:rPr>
      </w:pPr>
      <w:r w:rsidRPr="00CA329B">
        <w:rPr>
          <w:rStyle w:val="FootnoteReference"/>
          <w:rFonts w:asciiTheme="minorHAnsi" w:hAnsiTheme="minorHAnsi" w:cstheme="minorHAnsi"/>
          <w:sz w:val="22"/>
          <w:szCs w:val="22"/>
        </w:rPr>
        <w:footnoteRef/>
      </w:r>
      <w:r w:rsidRPr="00CA329B">
        <w:rPr>
          <w:rFonts w:asciiTheme="minorHAnsi" w:hAnsiTheme="minorHAnsi" w:cstheme="minorHAnsi"/>
          <w:sz w:val="22"/>
          <w:szCs w:val="22"/>
        </w:rPr>
        <w:t xml:space="preserve"> </w:t>
      </w:r>
      <w:r w:rsidRPr="00CA329B">
        <w:rPr>
          <w:rFonts w:asciiTheme="minorHAnsi" w:hAnsiTheme="minorHAnsi" w:cstheme="minorHAnsi"/>
          <w:b w:val="0"/>
          <w:bCs w:val="0"/>
          <w:i/>
          <w:iCs/>
          <w:color w:val="000000"/>
          <w:sz w:val="22"/>
          <w:szCs w:val="22"/>
        </w:rPr>
        <w:t>Tidal Licence Issued to Sustainable Marine Energy</w:t>
      </w:r>
      <w:r>
        <w:rPr>
          <w:rFonts w:asciiTheme="minorHAnsi" w:hAnsiTheme="minorHAnsi" w:cstheme="minorHAnsi"/>
          <w:b w:val="0"/>
          <w:bCs w:val="0"/>
          <w:color w:val="000000"/>
          <w:sz w:val="22"/>
          <w:szCs w:val="22"/>
        </w:rPr>
        <w:t xml:space="preserve">, </w:t>
      </w:r>
      <w:hyperlink r:id="rId1" w:history="1">
        <w:r w:rsidRPr="00CA329B">
          <w:rPr>
            <w:rStyle w:val="Hyperlink"/>
            <w:rFonts w:asciiTheme="minorHAnsi" w:hAnsiTheme="minorHAnsi" w:cstheme="minorHAnsi"/>
            <w:sz w:val="22"/>
            <w:szCs w:val="22"/>
          </w:rPr>
          <w:t>https://novascotia.ca/news/release/?id=20190724003</w:t>
        </w:r>
      </w:hyperlink>
    </w:p>
    <w:p w14:paraId="1EB53119" w14:textId="77777777" w:rsidR="0098249E" w:rsidRDefault="0098249E" w:rsidP="009824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698"/>
    <w:multiLevelType w:val="hybridMultilevel"/>
    <w:tmpl w:val="7B9A3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8B2896"/>
    <w:multiLevelType w:val="hybridMultilevel"/>
    <w:tmpl w:val="7BB69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484D5E"/>
    <w:multiLevelType w:val="hybridMultilevel"/>
    <w:tmpl w:val="B426B3E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3C954D85"/>
    <w:multiLevelType w:val="hybridMultilevel"/>
    <w:tmpl w:val="80245680"/>
    <w:lvl w:ilvl="0" w:tplc="1B62D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96345"/>
    <w:multiLevelType w:val="hybridMultilevel"/>
    <w:tmpl w:val="491297F8"/>
    <w:lvl w:ilvl="0" w:tplc="82F68B4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471F05"/>
    <w:multiLevelType w:val="hybridMultilevel"/>
    <w:tmpl w:val="9CA8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AF64B8"/>
    <w:multiLevelType w:val="hybridMultilevel"/>
    <w:tmpl w:val="9CA8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AA"/>
    <w:rsid w:val="000009B9"/>
    <w:rsid w:val="00007CA4"/>
    <w:rsid w:val="0002161E"/>
    <w:rsid w:val="00022EE9"/>
    <w:rsid w:val="00033DBD"/>
    <w:rsid w:val="000424C2"/>
    <w:rsid w:val="0004315B"/>
    <w:rsid w:val="000452BC"/>
    <w:rsid w:val="00046464"/>
    <w:rsid w:val="00046C83"/>
    <w:rsid w:val="00051296"/>
    <w:rsid w:val="000544F9"/>
    <w:rsid w:val="000627B0"/>
    <w:rsid w:val="00077653"/>
    <w:rsid w:val="0008610E"/>
    <w:rsid w:val="00087A5F"/>
    <w:rsid w:val="000A55D1"/>
    <w:rsid w:val="000B467E"/>
    <w:rsid w:val="000D5765"/>
    <w:rsid w:val="000E7CDE"/>
    <w:rsid w:val="000F08C0"/>
    <w:rsid w:val="000F41CC"/>
    <w:rsid w:val="001040F8"/>
    <w:rsid w:val="00113441"/>
    <w:rsid w:val="00116DCF"/>
    <w:rsid w:val="00133946"/>
    <w:rsid w:val="0014085F"/>
    <w:rsid w:val="00141B6D"/>
    <w:rsid w:val="00147639"/>
    <w:rsid w:val="0015100F"/>
    <w:rsid w:val="001518DC"/>
    <w:rsid w:val="00160D6A"/>
    <w:rsid w:val="001638BE"/>
    <w:rsid w:val="001735EC"/>
    <w:rsid w:val="001871F8"/>
    <w:rsid w:val="001A5453"/>
    <w:rsid w:val="001A6C7B"/>
    <w:rsid w:val="001B26A2"/>
    <w:rsid w:val="001B7A52"/>
    <w:rsid w:val="001C442F"/>
    <w:rsid w:val="001C4E25"/>
    <w:rsid w:val="001D228C"/>
    <w:rsid w:val="001D29C1"/>
    <w:rsid w:val="001D2AF5"/>
    <w:rsid w:val="001D777B"/>
    <w:rsid w:val="001E07A6"/>
    <w:rsid w:val="001E5C91"/>
    <w:rsid w:val="001F0481"/>
    <w:rsid w:val="001F3732"/>
    <w:rsid w:val="001F3A51"/>
    <w:rsid w:val="001F443C"/>
    <w:rsid w:val="001F7744"/>
    <w:rsid w:val="002042BD"/>
    <w:rsid w:val="00210030"/>
    <w:rsid w:val="00211BBB"/>
    <w:rsid w:val="002135D9"/>
    <w:rsid w:val="00213D0F"/>
    <w:rsid w:val="00215EA6"/>
    <w:rsid w:val="00220DC0"/>
    <w:rsid w:val="002237CF"/>
    <w:rsid w:val="00223D2E"/>
    <w:rsid w:val="00223F23"/>
    <w:rsid w:val="00224B38"/>
    <w:rsid w:val="002271A5"/>
    <w:rsid w:val="00230447"/>
    <w:rsid w:val="00231703"/>
    <w:rsid w:val="002374E4"/>
    <w:rsid w:val="00245380"/>
    <w:rsid w:val="00247EC7"/>
    <w:rsid w:val="00251EC2"/>
    <w:rsid w:val="00255746"/>
    <w:rsid w:val="00260CA9"/>
    <w:rsid w:val="002632A5"/>
    <w:rsid w:val="002703B3"/>
    <w:rsid w:val="00274C0D"/>
    <w:rsid w:val="002A4FA1"/>
    <w:rsid w:val="002A6ECD"/>
    <w:rsid w:val="002A7F76"/>
    <w:rsid w:val="002B069E"/>
    <w:rsid w:val="002C0ADD"/>
    <w:rsid w:val="002C4C06"/>
    <w:rsid w:val="002C7239"/>
    <w:rsid w:val="002F0F44"/>
    <w:rsid w:val="002F1D44"/>
    <w:rsid w:val="002F30AC"/>
    <w:rsid w:val="002F370B"/>
    <w:rsid w:val="00310F64"/>
    <w:rsid w:val="0031492F"/>
    <w:rsid w:val="00323C9D"/>
    <w:rsid w:val="003273C9"/>
    <w:rsid w:val="00332295"/>
    <w:rsid w:val="00334956"/>
    <w:rsid w:val="00334969"/>
    <w:rsid w:val="00336235"/>
    <w:rsid w:val="00337BC5"/>
    <w:rsid w:val="003512DD"/>
    <w:rsid w:val="0035144B"/>
    <w:rsid w:val="00351974"/>
    <w:rsid w:val="00354A2B"/>
    <w:rsid w:val="00364ADF"/>
    <w:rsid w:val="003710B9"/>
    <w:rsid w:val="0037721C"/>
    <w:rsid w:val="0038218E"/>
    <w:rsid w:val="00390449"/>
    <w:rsid w:val="003924CA"/>
    <w:rsid w:val="00393CA2"/>
    <w:rsid w:val="00394262"/>
    <w:rsid w:val="00397A55"/>
    <w:rsid w:val="00397C88"/>
    <w:rsid w:val="003A0FCA"/>
    <w:rsid w:val="003A2B82"/>
    <w:rsid w:val="003B23D8"/>
    <w:rsid w:val="003B27A9"/>
    <w:rsid w:val="003B69F9"/>
    <w:rsid w:val="003C058A"/>
    <w:rsid w:val="003C0966"/>
    <w:rsid w:val="003C1C1E"/>
    <w:rsid w:val="003C35E9"/>
    <w:rsid w:val="003C6690"/>
    <w:rsid w:val="003D2D8C"/>
    <w:rsid w:val="003D3C77"/>
    <w:rsid w:val="003E200E"/>
    <w:rsid w:val="003E2306"/>
    <w:rsid w:val="003E5E1A"/>
    <w:rsid w:val="003E7339"/>
    <w:rsid w:val="003E76FE"/>
    <w:rsid w:val="003F0F8F"/>
    <w:rsid w:val="003F1533"/>
    <w:rsid w:val="003F570A"/>
    <w:rsid w:val="00400BC5"/>
    <w:rsid w:val="00405F44"/>
    <w:rsid w:val="0041098B"/>
    <w:rsid w:val="004140AF"/>
    <w:rsid w:val="00415F84"/>
    <w:rsid w:val="00417AE7"/>
    <w:rsid w:val="00420817"/>
    <w:rsid w:val="004211C0"/>
    <w:rsid w:val="004212B0"/>
    <w:rsid w:val="00422701"/>
    <w:rsid w:val="00440132"/>
    <w:rsid w:val="00443812"/>
    <w:rsid w:val="00461F3D"/>
    <w:rsid w:val="00465CC1"/>
    <w:rsid w:val="004664DD"/>
    <w:rsid w:val="0047176D"/>
    <w:rsid w:val="004733EA"/>
    <w:rsid w:val="004756E9"/>
    <w:rsid w:val="00477AB4"/>
    <w:rsid w:val="004819C7"/>
    <w:rsid w:val="00483EDA"/>
    <w:rsid w:val="004865F2"/>
    <w:rsid w:val="00496DA0"/>
    <w:rsid w:val="004A0016"/>
    <w:rsid w:val="004A00EE"/>
    <w:rsid w:val="004A2D03"/>
    <w:rsid w:val="004B1C25"/>
    <w:rsid w:val="004B42B6"/>
    <w:rsid w:val="004C170D"/>
    <w:rsid w:val="004D53B7"/>
    <w:rsid w:val="004F0399"/>
    <w:rsid w:val="004F42E0"/>
    <w:rsid w:val="00507CB2"/>
    <w:rsid w:val="005105B9"/>
    <w:rsid w:val="005111EA"/>
    <w:rsid w:val="00511A27"/>
    <w:rsid w:val="00515588"/>
    <w:rsid w:val="00516172"/>
    <w:rsid w:val="00520C2D"/>
    <w:rsid w:val="00532926"/>
    <w:rsid w:val="00541B9E"/>
    <w:rsid w:val="00555A31"/>
    <w:rsid w:val="0055714A"/>
    <w:rsid w:val="00561AD9"/>
    <w:rsid w:val="00561B6E"/>
    <w:rsid w:val="005717D7"/>
    <w:rsid w:val="00571B5C"/>
    <w:rsid w:val="00584797"/>
    <w:rsid w:val="00591593"/>
    <w:rsid w:val="00591FD0"/>
    <w:rsid w:val="005965C4"/>
    <w:rsid w:val="005C3FDE"/>
    <w:rsid w:val="005C7644"/>
    <w:rsid w:val="005D41B0"/>
    <w:rsid w:val="005E2F9C"/>
    <w:rsid w:val="005F1200"/>
    <w:rsid w:val="005F56C3"/>
    <w:rsid w:val="00600CB6"/>
    <w:rsid w:val="006076A9"/>
    <w:rsid w:val="00611D95"/>
    <w:rsid w:val="00615332"/>
    <w:rsid w:val="006171B9"/>
    <w:rsid w:val="00625799"/>
    <w:rsid w:val="00640B2C"/>
    <w:rsid w:val="00653483"/>
    <w:rsid w:val="0066110C"/>
    <w:rsid w:val="00661E5B"/>
    <w:rsid w:val="006665AA"/>
    <w:rsid w:val="006725A2"/>
    <w:rsid w:val="00672623"/>
    <w:rsid w:val="00674344"/>
    <w:rsid w:val="00681496"/>
    <w:rsid w:val="00691B7E"/>
    <w:rsid w:val="006971BD"/>
    <w:rsid w:val="006A59CF"/>
    <w:rsid w:val="006A7688"/>
    <w:rsid w:val="006B1DFA"/>
    <w:rsid w:val="006C27A6"/>
    <w:rsid w:val="006C3500"/>
    <w:rsid w:val="006D02C2"/>
    <w:rsid w:val="006D14B1"/>
    <w:rsid w:val="006D165C"/>
    <w:rsid w:val="006D4475"/>
    <w:rsid w:val="006F227A"/>
    <w:rsid w:val="006F45E2"/>
    <w:rsid w:val="007101F5"/>
    <w:rsid w:val="007122A5"/>
    <w:rsid w:val="007171FE"/>
    <w:rsid w:val="00725014"/>
    <w:rsid w:val="0072716B"/>
    <w:rsid w:val="00733FB2"/>
    <w:rsid w:val="00737701"/>
    <w:rsid w:val="00741847"/>
    <w:rsid w:val="00744E1A"/>
    <w:rsid w:val="00745A51"/>
    <w:rsid w:val="00745CA0"/>
    <w:rsid w:val="00747F0E"/>
    <w:rsid w:val="00761884"/>
    <w:rsid w:val="007658D8"/>
    <w:rsid w:val="00782EEE"/>
    <w:rsid w:val="00787436"/>
    <w:rsid w:val="00792BDE"/>
    <w:rsid w:val="0079766F"/>
    <w:rsid w:val="007B260C"/>
    <w:rsid w:val="007B763A"/>
    <w:rsid w:val="007C1C84"/>
    <w:rsid w:val="007C41C8"/>
    <w:rsid w:val="007D497F"/>
    <w:rsid w:val="007D6259"/>
    <w:rsid w:val="007F4016"/>
    <w:rsid w:val="007F4F3A"/>
    <w:rsid w:val="007F54A3"/>
    <w:rsid w:val="00801A75"/>
    <w:rsid w:val="008041CB"/>
    <w:rsid w:val="008046F6"/>
    <w:rsid w:val="00812E9B"/>
    <w:rsid w:val="008130F0"/>
    <w:rsid w:val="0081481C"/>
    <w:rsid w:val="00815BFC"/>
    <w:rsid w:val="00820CF3"/>
    <w:rsid w:val="00823390"/>
    <w:rsid w:val="008262F4"/>
    <w:rsid w:val="0083136D"/>
    <w:rsid w:val="0083174E"/>
    <w:rsid w:val="008340B7"/>
    <w:rsid w:val="00843E2D"/>
    <w:rsid w:val="008531CB"/>
    <w:rsid w:val="00855E97"/>
    <w:rsid w:val="00861402"/>
    <w:rsid w:val="00862517"/>
    <w:rsid w:val="00874E19"/>
    <w:rsid w:val="00882DEA"/>
    <w:rsid w:val="00883ED6"/>
    <w:rsid w:val="00884A73"/>
    <w:rsid w:val="00886FD1"/>
    <w:rsid w:val="008916BB"/>
    <w:rsid w:val="008A5226"/>
    <w:rsid w:val="008A5CE7"/>
    <w:rsid w:val="008B4E0C"/>
    <w:rsid w:val="008C0FE5"/>
    <w:rsid w:val="008C4C51"/>
    <w:rsid w:val="008C5C77"/>
    <w:rsid w:val="008C6904"/>
    <w:rsid w:val="008D3249"/>
    <w:rsid w:val="008D7192"/>
    <w:rsid w:val="008E7106"/>
    <w:rsid w:val="008F52E1"/>
    <w:rsid w:val="008F61A7"/>
    <w:rsid w:val="00900964"/>
    <w:rsid w:val="009010AD"/>
    <w:rsid w:val="00903922"/>
    <w:rsid w:val="00903E4C"/>
    <w:rsid w:val="0092495E"/>
    <w:rsid w:val="00926B0B"/>
    <w:rsid w:val="00932843"/>
    <w:rsid w:val="00932FD1"/>
    <w:rsid w:val="00953A3F"/>
    <w:rsid w:val="00954CBD"/>
    <w:rsid w:val="0096046B"/>
    <w:rsid w:val="009675BB"/>
    <w:rsid w:val="00972EA0"/>
    <w:rsid w:val="009741C1"/>
    <w:rsid w:val="00981CF8"/>
    <w:rsid w:val="0098249E"/>
    <w:rsid w:val="0098340C"/>
    <w:rsid w:val="00986B4E"/>
    <w:rsid w:val="00991BDF"/>
    <w:rsid w:val="009A0017"/>
    <w:rsid w:val="009B0AB2"/>
    <w:rsid w:val="009C31BB"/>
    <w:rsid w:val="009C408C"/>
    <w:rsid w:val="009D40BB"/>
    <w:rsid w:val="009D57C8"/>
    <w:rsid w:val="009E3A4A"/>
    <w:rsid w:val="009E50D2"/>
    <w:rsid w:val="009E57C9"/>
    <w:rsid w:val="009E7FB4"/>
    <w:rsid w:val="009F04F1"/>
    <w:rsid w:val="00A00A2F"/>
    <w:rsid w:val="00A031B0"/>
    <w:rsid w:val="00A0745E"/>
    <w:rsid w:val="00A077FC"/>
    <w:rsid w:val="00A13A11"/>
    <w:rsid w:val="00A13B4F"/>
    <w:rsid w:val="00A1566D"/>
    <w:rsid w:val="00A207AB"/>
    <w:rsid w:val="00A20FA3"/>
    <w:rsid w:val="00A33293"/>
    <w:rsid w:val="00A36E72"/>
    <w:rsid w:val="00A44ADB"/>
    <w:rsid w:val="00A4602F"/>
    <w:rsid w:val="00A479A2"/>
    <w:rsid w:val="00A52D27"/>
    <w:rsid w:val="00A534EC"/>
    <w:rsid w:val="00A53DE1"/>
    <w:rsid w:val="00A549B1"/>
    <w:rsid w:val="00A56BB1"/>
    <w:rsid w:val="00A57F70"/>
    <w:rsid w:val="00A60978"/>
    <w:rsid w:val="00A7356E"/>
    <w:rsid w:val="00A84D9A"/>
    <w:rsid w:val="00A850B1"/>
    <w:rsid w:val="00A95C54"/>
    <w:rsid w:val="00AA55E8"/>
    <w:rsid w:val="00AB042B"/>
    <w:rsid w:val="00AB4645"/>
    <w:rsid w:val="00AB61BB"/>
    <w:rsid w:val="00AC0665"/>
    <w:rsid w:val="00AC0E3D"/>
    <w:rsid w:val="00AC3E97"/>
    <w:rsid w:val="00AC4C56"/>
    <w:rsid w:val="00AD0913"/>
    <w:rsid w:val="00AD5820"/>
    <w:rsid w:val="00AD6C85"/>
    <w:rsid w:val="00AE7A45"/>
    <w:rsid w:val="00AF03B2"/>
    <w:rsid w:val="00AF433F"/>
    <w:rsid w:val="00AF4B28"/>
    <w:rsid w:val="00B002D0"/>
    <w:rsid w:val="00B1138A"/>
    <w:rsid w:val="00B12253"/>
    <w:rsid w:val="00B16604"/>
    <w:rsid w:val="00B16C1E"/>
    <w:rsid w:val="00B17C9A"/>
    <w:rsid w:val="00B20CF3"/>
    <w:rsid w:val="00B23415"/>
    <w:rsid w:val="00B56DBC"/>
    <w:rsid w:val="00B62237"/>
    <w:rsid w:val="00B62EAD"/>
    <w:rsid w:val="00B648B3"/>
    <w:rsid w:val="00B7418E"/>
    <w:rsid w:val="00B74DFE"/>
    <w:rsid w:val="00B775F5"/>
    <w:rsid w:val="00B876E7"/>
    <w:rsid w:val="00B87B9C"/>
    <w:rsid w:val="00B91D6B"/>
    <w:rsid w:val="00BA2196"/>
    <w:rsid w:val="00BA7152"/>
    <w:rsid w:val="00BA7B67"/>
    <w:rsid w:val="00BB107B"/>
    <w:rsid w:val="00BB2CE8"/>
    <w:rsid w:val="00BB33FE"/>
    <w:rsid w:val="00BC13B5"/>
    <w:rsid w:val="00BC181B"/>
    <w:rsid w:val="00BC1AE6"/>
    <w:rsid w:val="00BC46A5"/>
    <w:rsid w:val="00BC4B6E"/>
    <w:rsid w:val="00BC4C0F"/>
    <w:rsid w:val="00BD0A59"/>
    <w:rsid w:val="00BD70F3"/>
    <w:rsid w:val="00BE22B8"/>
    <w:rsid w:val="00BE6BDB"/>
    <w:rsid w:val="00BF5887"/>
    <w:rsid w:val="00C0145D"/>
    <w:rsid w:val="00C0552D"/>
    <w:rsid w:val="00C068DF"/>
    <w:rsid w:val="00C15A17"/>
    <w:rsid w:val="00C211D2"/>
    <w:rsid w:val="00C2155F"/>
    <w:rsid w:val="00C217CC"/>
    <w:rsid w:val="00C2461F"/>
    <w:rsid w:val="00C37D2D"/>
    <w:rsid w:val="00C445F6"/>
    <w:rsid w:val="00C44620"/>
    <w:rsid w:val="00C51475"/>
    <w:rsid w:val="00C6501C"/>
    <w:rsid w:val="00C66E9C"/>
    <w:rsid w:val="00C744B5"/>
    <w:rsid w:val="00C93BDA"/>
    <w:rsid w:val="00CA0EE6"/>
    <w:rsid w:val="00CA329B"/>
    <w:rsid w:val="00CA3D97"/>
    <w:rsid w:val="00CA5F59"/>
    <w:rsid w:val="00CC15C4"/>
    <w:rsid w:val="00CC280A"/>
    <w:rsid w:val="00CC2E7F"/>
    <w:rsid w:val="00CD4D2B"/>
    <w:rsid w:val="00CE01B9"/>
    <w:rsid w:val="00CE3E82"/>
    <w:rsid w:val="00CE4084"/>
    <w:rsid w:val="00CE58FB"/>
    <w:rsid w:val="00CF0958"/>
    <w:rsid w:val="00CF2942"/>
    <w:rsid w:val="00D01D15"/>
    <w:rsid w:val="00D03C43"/>
    <w:rsid w:val="00D05291"/>
    <w:rsid w:val="00D113AB"/>
    <w:rsid w:val="00D14F1B"/>
    <w:rsid w:val="00D238CD"/>
    <w:rsid w:val="00D249B7"/>
    <w:rsid w:val="00D30A19"/>
    <w:rsid w:val="00D3448C"/>
    <w:rsid w:val="00D4007D"/>
    <w:rsid w:val="00D40753"/>
    <w:rsid w:val="00D43B6A"/>
    <w:rsid w:val="00D52CFF"/>
    <w:rsid w:val="00D6167E"/>
    <w:rsid w:val="00D62AB1"/>
    <w:rsid w:val="00D636B5"/>
    <w:rsid w:val="00D65116"/>
    <w:rsid w:val="00D65FC6"/>
    <w:rsid w:val="00D8323D"/>
    <w:rsid w:val="00D847A5"/>
    <w:rsid w:val="00D87DB0"/>
    <w:rsid w:val="00DA16E8"/>
    <w:rsid w:val="00DA49F3"/>
    <w:rsid w:val="00DA5E82"/>
    <w:rsid w:val="00DA68D7"/>
    <w:rsid w:val="00DC32BF"/>
    <w:rsid w:val="00DC3A7F"/>
    <w:rsid w:val="00DC58C4"/>
    <w:rsid w:val="00DD281A"/>
    <w:rsid w:val="00DE1788"/>
    <w:rsid w:val="00DE5ABB"/>
    <w:rsid w:val="00DE6EB3"/>
    <w:rsid w:val="00DE7A5A"/>
    <w:rsid w:val="00DF1DFE"/>
    <w:rsid w:val="00DF2CD5"/>
    <w:rsid w:val="00E00CB9"/>
    <w:rsid w:val="00E02A58"/>
    <w:rsid w:val="00E04D40"/>
    <w:rsid w:val="00E12C5C"/>
    <w:rsid w:val="00E41C53"/>
    <w:rsid w:val="00E45304"/>
    <w:rsid w:val="00E51A2E"/>
    <w:rsid w:val="00E54047"/>
    <w:rsid w:val="00E55172"/>
    <w:rsid w:val="00E63C9F"/>
    <w:rsid w:val="00E76430"/>
    <w:rsid w:val="00E81CF9"/>
    <w:rsid w:val="00E83BED"/>
    <w:rsid w:val="00E91B30"/>
    <w:rsid w:val="00E93084"/>
    <w:rsid w:val="00EA0DF8"/>
    <w:rsid w:val="00EA6C8B"/>
    <w:rsid w:val="00EA74F9"/>
    <w:rsid w:val="00EB7D60"/>
    <w:rsid w:val="00EC475A"/>
    <w:rsid w:val="00EC6DE6"/>
    <w:rsid w:val="00ED460D"/>
    <w:rsid w:val="00ED4ACF"/>
    <w:rsid w:val="00ED5EBE"/>
    <w:rsid w:val="00EE20C8"/>
    <w:rsid w:val="00EE501B"/>
    <w:rsid w:val="00EF21EE"/>
    <w:rsid w:val="00EF70FB"/>
    <w:rsid w:val="00F006A2"/>
    <w:rsid w:val="00F160E8"/>
    <w:rsid w:val="00F17417"/>
    <w:rsid w:val="00F226AF"/>
    <w:rsid w:val="00F22818"/>
    <w:rsid w:val="00F230DC"/>
    <w:rsid w:val="00F256C1"/>
    <w:rsid w:val="00F32DBF"/>
    <w:rsid w:val="00F41F21"/>
    <w:rsid w:val="00F43840"/>
    <w:rsid w:val="00F533B8"/>
    <w:rsid w:val="00F61DF8"/>
    <w:rsid w:val="00F622B2"/>
    <w:rsid w:val="00F626B4"/>
    <w:rsid w:val="00F62BB1"/>
    <w:rsid w:val="00F900C2"/>
    <w:rsid w:val="00F907F4"/>
    <w:rsid w:val="00F955E6"/>
    <w:rsid w:val="00F95DE4"/>
    <w:rsid w:val="00FA4089"/>
    <w:rsid w:val="00FA6497"/>
    <w:rsid w:val="00FC3742"/>
    <w:rsid w:val="00FD45F8"/>
    <w:rsid w:val="00FD7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90B2"/>
  <w15:docId w15:val="{9F7018D9-080C-46D4-958C-F9A13D4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A3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2EE9"/>
    <w:rPr>
      <w:color w:val="0000FF"/>
      <w:u w:val="single"/>
    </w:rPr>
  </w:style>
  <w:style w:type="paragraph" w:customStyle="1" w:styleId="Normal1">
    <w:name w:val="Normal1"/>
    <w:rsid w:val="00022EE9"/>
    <w:pPr>
      <w:spacing w:after="0"/>
    </w:pPr>
    <w:rPr>
      <w:rFonts w:ascii="Arial" w:eastAsia="Times New Roman" w:hAnsi="Arial" w:cs="Arial"/>
      <w:color w:val="000000"/>
    </w:rPr>
  </w:style>
  <w:style w:type="paragraph" w:styleId="NormalWeb">
    <w:name w:val="Normal (Web)"/>
    <w:basedOn w:val="Normal"/>
    <w:uiPriority w:val="99"/>
    <w:semiHidden/>
    <w:unhideWhenUsed/>
    <w:rsid w:val="001D29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C1"/>
    <w:rPr>
      <w:rFonts w:ascii="Tahoma" w:hAnsi="Tahoma" w:cs="Tahoma"/>
      <w:sz w:val="16"/>
      <w:szCs w:val="16"/>
    </w:rPr>
  </w:style>
  <w:style w:type="table" w:styleId="TableGrid">
    <w:name w:val="Table Grid"/>
    <w:basedOn w:val="TableNormal"/>
    <w:uiPriority w:val="59"/>
    <w:rsid w:val="001E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E4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F45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5E2"/>
  </w:style>
  <w:style w:type="paragraph" w:styleId="Footer">
    <w:name w:val="footer"/>
    <w:basedOn w:val="Normal"/>
    <w:link w:val="FooterChar"/>
    <w:uiPriority w:val="99"/>
    <w:unhideWhenUsed/>
    <w:rsid w:val="006F45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5E2"/>
  </w:style>
  <w:style w:type="paragraph" w:styleId="Revision">
    <w:name w:val="Revision"/>
    <w:hidden/>
    <w:uiPriority w:val="99"/>
    <w:semiHidden/>
    <w:rsid w:val="00DE7A5A"/>
    <w:pPr>
      <w:spacing w:after="0" w:line="240" w:lineRule="auto"/>
    </w:pPr>
  </w:style>
  <w:style w:type="character" w:customStyle="1" w:styleId="UnresolvedMention1">
    <w:name w:val="Unresolved Mention1"/>
    <w:basedOn w:val="DefaultParagraphFont"/>
    <w:uiPriority w:val="99"/>
    <w:semiHidden/>
    <w:unhideWhenUsed/>
    <w:rsid w:val="00DA16E8"/>
    <w:rPr>
      <w:color w:val="808080"/>
      <w:shd w:val="clear" w:color="auto" w:fill="E6E6E6"/>
    </w:rPr>
  </w:style>
  <w:style w:type="character" w:customStyle="1" w:styleId="UnresolvedMention2">
    <w:name w:val="Unresolved Mention2"/>
    <w:basedOn w:val="DefaultParagraphFont"/>
    <w:uiPriority w:val="99"/>
    <w:semiHidden/>
    <w:unhideWhenUsed/>
    <w:rsid w:val="009E7FB4"/>
    <w:rPr>
      <w:color w:val="605E5C"/>
      <w:shd w:val="clear" w:color="auto" w:fill="E1DFDD"/>
    </w:rPr>
  </w:style>
  <w:style w:type="character" w:styleId="CommentReference">
    <w:name w:val="annotation reference"/>
    <w:basedOn w:val="DefaultParagraphFont"/>
    <w:uiPriority w:val="99"/>
    <w:semiHidden/>
    <w:unhideWhenUsed/>
    <w:rsid w:val="00230447"/>
    <w:rPr>
      <w:sz w:val="16"/>
      <w:szCs w:val="16"/>
    </w:rPr>
  </w:style>
  <w:style w:type="paragraph" w:styleId="CommentText">
    <w:name w:val="annotation text"/>
    <w:basedOn w:val="Normal"/>
    <w:link w:val="CommentTextChar"/>
    <w:uiPriority w:val="99"/>
    <w:semiHidden/>
    <w:unhideWhenUsed/>
    <w:rsid w:val="00230447"/>
    <w:pPr>
      <w:spacing w:line="240" w:lineRule="auto"/>
    </w:pPr>
    <w:rPr>
      <w:sz w:val="20"/>
      <w:szCs w:val="20"/>
    </w:rPr>
  </w:style>
  <w:style w:type="character" w:customStyle="1" w:styleId="CommentTextChar">
    <w:name w:val="Comment Text Char"/>
    <w:basedOn w:val="DefaultParagraphFont"/>
    <w:link w:val="CommentText"/>
    <w:uiPriority w:val="99"/>
    <w:semiHidden/>
    <w:rsid w:val="00230447"/>
    <w:rPr>
      <w:sz w:val="20"/>
      <w:szCs w:val="20"/>
    </w:rPr>
  </w:style>
  <w:style w:type="paragraph" w:styleId="CommentSubject">
    <w:name w:val="annotation subject"/>
    <w:basedOn w:val="CommentText"/>
    <w:next w:val="CommentText"/>
    <w:link w:val="CommentSubjectChar"/>
    <w:uiPriority w:val="99"/>
    <w:semiHidden/>
    <w:unhideWhenUsed/>
    <w:rsid w:val="00230447"/>
    <w:rPr>
      <w:b/>
      <w:bCs/>
    </w:rPr>
  </w:style>
  <w:style w:type="character" w:customStyle="1" w:styleId="CommentSubjectChar">
    <w:name w:val="Comment Subject Char"/>
    <w:basedOn w:val="CommentTextChar"/>
    <w:link w:val="CommentSubject"/>
    <w:uiPriority w:val="99"/>
    <w:semiHidden/>
    <w:rsid w:val="00230447"/>
    <w:rPr>
      <w:b/>
      <w:bCs/>
      <w:sz w:val="20"/>
      <w:szCs w:val="20"/>
    </w:rPr>
  </w:style>
  <w:style w:type="character" w:customStyle="1" w:styleId="UnresolvedMention3">
    <w:name w:val="Unresolved Mention3"/>
    <w:basedOn w:val="DefaultParagraphFont"/>
    <w:uiPriority w:val="99"/>
    <w:semiHidden/>
    <w:unhideWhenUsed/>
    <w:rsid w:val="008B4E0C"/>
    <w:rPr>
      <w:color w:val="605E5C"/>
      <w:shd w:val="clear" w:color="auto" w:fill="E1DFDD"/>
    </w:rPr>
  </w:style>
  <w:style w:type="paragraph" w:styleId="FootnoteText">
    <w:name w:val="footnote text"/>
    <w:basedOn w:val="Normal"/>
    <w:link w:val="FootnoteTextChar"/>
    <w:uiPriority w:val="99"/>
    <w:semiHidden/>
    <w:unhideWhenUsed/>
    <w:rsid w:val="00CA3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29B"/>
    <w:rPr>
      <w:sz w:val="20"/>
      <w:szCs w:val="20"/>
    </w:rPr>
  </w:style>
  <w:style w:type="character" w:styleId="FootnoteReference">
    <w:name w:val="footnote reference"/>
    <w:basedOn w:val="DefaultParagraphFont"/>
    <w:uiPriority w:val="99"/>
    <w:semiHidden/>
    <w:unhideWhenUsed/>
    <w:rsid w:val="00CA329B"/>
    <w:rPr>
      <w:vertAlign w:val="superscript"/>
    </w:rPr>
  </w:style>
  <w:style w:type="character" w:customStyle="1" w:styleId="Heading1Char">
    <w:name w:val="Heading 1 Char"/>
    <w:basedOn w:val="DefaultParagraphFont"/>
    <w:link w:val="Heading1"/>
    <w:uiPriority w:val="9"/>
    <w:rsid w:val="00CA32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112">
      <w:bodyDiv w:val="1"/>
      <w:marLeft w:val="0"/>
      <w:marRight w:val="0"/>
      <w:marTop w:val="0"/>
      <w:marBottom w:val="0"/>
      <w:divBdr>
        <w:top w:val="none" w:sz="0" w:space="0" w:color="auto"/>
        <w:left w:val="none" w:sz="0" w:space="0" w:color="auto"/>
        <w:bottom w:val="none" w:sz="0" w:space="0" w:color="auto"/>
        <w:right w:val="none" w:sz="0" w:space="0" w:color="auto"/>
      </w:divBdr>
    </w:div>
    <w:div w:id="162354388">
      <w:bodyDiv w:val="1"/>
      <w:marLeft w:val="0"/>
      <w:marRight w:val="0"/>
      <w:marTop w:val="0"/>
      <w:marBottom w:val="0"/>
      <w:divBdr>
        <w:top w:val="none" w:sz="0" w:space="0" w:color="auto"/>
        <w:left w:val="none" w:sz="0" w:space="0" w:color="auto"/>
        <w:bottom w:val="none" w:sz="0" w:space="0" w:color="auto"/>
        <w:right w:val="none" w:sz="0" w:space="0" w:color="auto"/>
      </w:divBdr>
    </w:div>
    <w:div w:id="472262562">
      <w:bodyDiv w:val="1"/>
      <w:marLeft w:val="0"/>
      <w:marRight w:val="0"/>
      <w:marTop w:val="0"/>
      <w:marBottom w:val="0"/>
      <w:divBdr>
        <w:top w:val="none" w:sz="0" w:space="0" w:color="auto"/>
        <w:left w:val="none" w:sz="0" w:space="0" w:color="auto"/>
        <w:bottom w:val="none" w:sz="0" w:space="0" w:color="auto"/>
        <w:right w:val="none" w:sz="0" w:space="0" w:color="auto"/>
      </w:divBdr>
    </w:div>
    <w:div w:id="621351797">
      <w:bodyDiv w:val="1"/>
      <w:marLeft w:val="0"/>
      <w:marRight w:val="0"/>
      <w:marTop w:val="0"/>
      <w:marBottom w:val="0"/>
      <w:divBdr>
        <w:top w:val="none" w:sz="0" w:space="0" w:color="auto"/>
        <w:left w:val="none" w:sz="0" w:space="0" w:color="auto"/>
        <w:bottom w:val="none" w:sz="0" w:space="0" w:color="auto"/>
        <w:right w:val="none" w:sz="0" w:space="0" w:color="auto"/>
      </w:divBdr>
    </w:div>
    <w:div w:id="898592136">
      <w:bodyDiv w:val="1"/>
      <w:marLeft w:val="0"/>
      <w:marRight w:val="0"/>
      <w:marTop w:val="0"/>
      <w:marBottom w:val="0"/>
      <w:divBdr>
        <w:top w:val="none" w:sz="0" w:space="0" w:color="auto"/>
        <w:left w:val="none" w:sz="0" w:space="0" w:color="auto"/>
        <w:bottom w:val="none" w:sz="0" w:space="0" w:color="auto"/>
        <w:right w:val="none" w:sz="0" w:space="0" w:color="auto"/>
      </w:divBdr>
    </w:div>
    <w:div w:id="966469323">
      <w:bodyDiv w:val="1"/>
      <w:marLeft w:val="0"/>
      <w:marRight w:val="0"/>
      <w:marTop w:val="0"/>
      <w:marBottom w:val="0"/>
      <w:divBdr>
        <w:top w:val="none" w:sz="0" w:space="0" w:color="auto"/>
        <w:left w:val="none" w:sz="0" w:space="0" w:color="auto"/>
        <w:bottom w:val="none" w:sz="0" w:space="0" w:color="auto"/>
        <w:right w:val="none" w:sz="0" w:space="0" w:color="auto"/>
      </w:divBdr>
    </w:div>
    <w:div w:id="1382364952">
      <w:bodyDiv w:val="1"/>
      <w:marLeft w:val="0"/>
      <w:marRight w:val="0"/>
      <w:marTop w:val="0"/>
      <w:marBottom w:val="0"/>
      <w:divBdr>
        <w:top w:val="none" w:sz="0" w:space="0" w:color="auto"/>
        <w:left w:val="none" w:sz="0" w:space="0" w:color="auto"/>
        <w:bottom w:val="none" w:sz="0" w:space="0" w:color="auto"/>
        <w:right w:val="none" w:sz="0" w:space="0" w:color="auto"/>
      </w:divBdr>
    </w:div>
    <w:div w:id="1435058610">
      <w:bodyDiv w:val="1"/>
      <w:marLeft w:val="0"/>
      <w:marRight w:val="0"/>
      <w:marTop w:val="0"/>
      <w:marBottom w:val="0"/>
      <w:divBdr>
        <w:top w:val="none" w:sz="0" w:space="0" w:color="auto"/>
        <w:left w:val="none" w:sz="0" w:space="0" w:color="auto"/>
        <w:bottom w:val="none" w:sz="0" w:space="0" w:color="auto"/>
        <w:right w:val="none" w:sz="0" w:space="0" w:color="auto"/>
      </w:divBdr>
    </w:div>
    <w:div w:id="1513060504">
      <w:bodyDiv w:val="1"/>
      <w:marLeft w:val="0"/>
      <w:marRight w:val="0"/>
      <w:marTop w:val="0"/>
      <w:marBottom w:val="0"/>
      <w:divBdr>
        <w:top w:val="none" w:sz="0" w:space="0" w:color="auto"/>
        <w:left w:val="none" w:sz="0" w:space="0" w:color="auto"/>
        <w:bottom w:val="none" w:sz="0" w:space="0" w:color="auto"/>
        <w:right w:val="none" w:sz="0" w:space="0" w:color="auto"/>
      </w:divBdr>
    </w:div>
    <w:div w:id="1822190557">
      <w:bodyDiv w:val="1"/>
      <w:marLeft w:val="0"/>
      <w:marRight w:val="0"/>
      <w:marTop w:val="0"/>
      <w:marBottom w:val="0"/>
      <w:divBdr>
        <w:top w:val="none" w:sz="0" w:space="0" w:color="auto"/>
        <w:left w:val="none" w:sz="0" w:space="0" w:color="auto"/>
        <w:bottom w:val="none" w:sz="0" w:space="0" w:color="auto"/>
        <w:right w:val="none" w:sz="0" w:space="0" w:color="auto"/>
      </w:divBdr>
    </w:div>
    <w:div w:id="1878200687">
      <w:bodyDiv w:val="1"/>
      <w:marLeft w:val="0"/>
      <w:marRight w:val="0"/>
      <w:marTop w:val="0"/>
      <w:marBottom w:val="0"/>
      <w:divBdr>
        <w:top w:val="none" w:sz="0" w:space="0" w:color="auto"/>
        <w:left w:val="none" w:sz="0" w:space="0" w:color="auto"/>
        <w:bottom w:val="none" w:sz="0" w:space="0" w:color="auto"/>
        <w:right w:val="none" w:sz="0" w:space="0" w:color="auto"/>
      </w:divBdr>
    </w:div>
    <w:div w:id="21021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ainablemarine.com" TargetMode="External"/><Relationship Id="rId5" Type="http://schemas.openxmlformats.org/officeDocument/2006/relationships/webSettings" Target="webSettings.xml"/><Relationship Id="rId10" Type="http://schemas.openxmlformats.org/officeDocument/2006/relationships/hyperlink" Target="mailto:david.stoddart-scott@sustainablemarine.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novascotia.ca/news/release/?id=2019072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64685-60FC-43E5-8EF9-EDF8EC46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Scottish Enterprise</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Hayman</dc:creator>
  <cp:lastModifiedBy>David Stoddart-Scott</cp:lastModifiedBy>
  <cp:revision>4</cp:revision>
  <cp:lastPrinted>2019-06-05T19:26:00Z</cp:lastPrinted>
  <dcterms:created xsi:type="dcterms:W3CDTF">2019-09-30T04:33:00Z</dcterms:created>
  <dcterms:modified xsi:type="dcterms:W3CDTF">2019-09-30T11:05:00Z</dcterms:modified>
</cp:coreProperties>
</file>