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203" w:rsidRDefault="004B1203" w:rsidP="00DB0C40">
      <w:pPr>
        <w:spacing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>
        <w:fldChar w:fldCharType="begin"/>
      </w:r>
      <w:r>
        <w:instrText xml:space="preserve"> HYPERLINK "http://www.etikkom.no/globalassets/documents/bladet-forskningsetikk/alle-utgaver/forskningsetikk_1_2020_oppslag.pdf" </w:instrText>
      </w:r>
      <w:r>
        <w:fldChar w:fldCharType="separate"/>
      </w:r>
      <w:r>
        <w:rPr>
          <w:rStyle w:val="Hyperkobling"/>
        </w:rPr>
        <w:t>http://www.etikkom.no/globalassets/documents/bladet-forskningsetikk/alle-utgaver/forskningsetikk_1_2020_oppslag.pdf</w:t>
      </w:r>
      <w:r>
        <w:fldChar w:fldCharType="end"/>
      </w:r>
    </w:p>
    <w:p w:rsidR="004B1203" w:rsidRDefault="004B1203" w:rsidP="00DB0C40">
      <w:pPr>
        <w:spacing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</w:p>
    <w:p w:rsidR="004B1203" w:rsidRDefault="004B1203" w:rsidP="00DB0C40">
      <w:pPr>
        <w:spacing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</w:p>
    <w:p w:rsidR="004B1203" w:rsidRDefault="004B1203" w:rsidP="00DB0C40">
      <w:pPr>
        <w:spacing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</w:p>
    <w:p w:rsidR="00DB0C40" w:rsidRPr="00DB0C40" w:rsidRDefault="00DB0C40" w:rsidP="00DB0C40">
      <w:pPr>
        <w:spacing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noProof/>
          <w:color w:val="565656"/>
          <w:sz w:val="24"/>
          <w:szCs w:val="24"/>
          <w:lang w:eastAsia="nb-NO"/>
        </w:rPr>
        <w:drawing>
          <wp:inline distT="0" distB="0" distL="0" distR="0" wp14:anchorId="4A2CDB30" wp14:editId="775D3266">
            <wp:extent cx="6096000" cy="4378959"/>
            <wp:effectExtent l="0" t="0" r="0" b="3175"/>
            <wp:docPr id="1" name="MainRegion_ContentHead_ctl00_uxPictureBlock_ctl00_ctl00_ctl00_uxImage" descr="Josephine Munch Rasmussen og Årstein Just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Region_ContentHead_ctl00_uxPictureBlock_ctl00_ctl00_ctl00_uxImage" descr="Josephine Munch Rasmussen og Årstein Just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484" cy="439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– Avsløringa av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falske dødehavsrullfragmenta var viktig, men det er kanskje like interessant å sjå kva som blir konsekvensen for akademisk praksis,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seier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arkeolog Josephine Munch Rasmussen ved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UiA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. Til høgre professor i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bibelvitskap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Årstein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Justnes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(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UiA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). </w:t>
      </w:r>
    </w:p>
    <w:p w:rsidR="00DB0C40" w:rsidRPr="00DB0C40" w:rsidRDefault="00DB0C40" w:rsidP="00DB0C40">
      <w:pPr>
        <w:spacing w:after="0" w:line="240" w:lineRule="auto"/>
        <w:rPr>
          <w:rFonts w:ascii="&amp;quot" w:eastAsia="Times New Roman" w:hAnsi="&amp;quot" w:cs="Times New Roman"/>
          <w:color w:val="565656"/>
          <w:sz w:val="19"/>
          <w:szCs w:val="19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19"/>
          <w:szCs w:val="19"/>
          <w:lang w:eastAsia="nb-NO"/>
        </w:rPr>
        <w:t xml:space="preserve">Tekst: </w:t>
      </w:r>
      <w:hyperlink r:id="rId6" w:history="1">
        <w:r w:rsidRPr="00DB0C40">
          <w:rPr>
            <w:rFonts w:ascii="&amp;quot" w:eastAsia="Times New Roman" w:hAnsi="&amp;quot" w:cs="Times New Roman"/>
            <w:color w:val="1C6987"/>
            <w:sz w:val="19"/>
            <w:szCs w:val="19"/>
            <w:u w:val="single"/>
            <w:lang w:eastAsia="nb-NO"/>
          </w:rPr>
          <w:t>Kristin S. Grønli</w:t>
        </w:r>
      </w:hyperlink>
      <w:r w:rsidRPr="00DB0C40">
        <w:rPr>
          <w:rFonts w:ascii="&amp;quot" w:eastAsia="Times New Roman" w:hAnsi="&amp;quot" w:cs="Times New Roman"/>
          <w:color w:val="565656"/>
          <w:sz w:val="19"/>
          <w:szCs w:val="19"/>
          <w:lang w:eastAsia="nb-NO"/>
        </w:rPr>
        <w:t xml:space="preserve"> </w:t>
      </w:r>
    </w:p>
    <w:p w:rsidR="00DB0C40" w:rsidRPr="00DB0C40" w:rsidRDefault="00DB0C40" w:rsidP="00DB0C40">
      <w:pPr>
        <w:spacing w:after="0" w:line="240" w:lineRule="auto"/>
        <w:rPr>
          <w:rFonts w:ascii="&amp;quot" w:eastAsia="Times New Roman" w:hAnsi="&amp;quot" w:cs="Times New Roman"/>
          <w:color w:val="565656"/>
          <w:sz w:val="19"/>
          <w:szCs w:val="19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19"/>
          <w:szCs w:val="19"/>
          <w:lang w:eastAsia="nb-NO"/>
        </w:rPr>
        <w:t xml:space="preserve">Foto: Eva Kylland </w:t>
      </w:r>
    </w:p>
    <w:p w:rsidR="00DB0C40" w:rsidRPr="00DB0C40" w:rsidRDefault="00DB0C40" w:rsidP="00DB0C40">
      <w:pPr>
        <w:spacing w:after="0" w:line="240" w:lineRule="auto"/>
        <w:rPr>
          <w:rFonts w:ascii="&amp;quot" w:eastAsia="Times New Roman" w:hAnsi="&amp;quot" w:cs="Times New Roman"/>
          <w:color w:val="565656"/>
          <w:sz w:val="19"/>
          <w:szCs w:val="19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19"/>
          <w:szCs w:val="19"/>
          <w:lang w:eastAsia="nb-NO"/>
        </w:rPr>
        <w:t>Sist oppdatert: 20. april 2020</w:t>
      </w:r>
    </w:p>
    <w:p w:rsidR="00DB0C40" w:rsidRPr="00DB0C40" w:rsidRDefault="00DB0C40" w:rsidP="00DB0C40">
      <w:pPr>
        <w:spacing w:after="48" w:line="240" w:lineRule="auto"/>
        <w:outlineLvl w:val="0"/>
        <w:rPr>
          <w:rFonts w:ascii="&amp;quot" w:eastAsia="Times New Roman" w:hAnsi="&amp;quot" w:cs="Times New Roman"/>
          <w:b/>
          <w:bCs/>
          <w:color w:val="454545"/>
          <w:kern w:val="36"/>
          <w:sz w:val="72"/>
          <w:szCs w:val="72"/>
          <w:lang w:eastAsia="nb-NO"/>
        </w:rPr>
      </w:pPr>
      <w:r w:rsidRPr="00DB0C40">
        <w:rPr>
          <w:rFonts w:ascii="&amp;quot" w:eastAsia="Times New Roman" w:hAnsi="&amp;quot" w:cs="Times New Roman"/>
          <w:b/>
          <w:bCs/>
          <w:color w:val="454545"/>
          <w:kern w:val="36"/>
          <w:sz w:val="72"/>
          <w:szCs w:val="72"/>
          <w:lang w:eastAsia="nb-NO"/>
        </w:rPr>
        <w:t xml:space="preserve">Bibelsk svindel gav smertefull </w:t>
      </w:r>
      <w:proofErr w:type="spellStart"/>
      <w:r w:rsidRPr="00DB0C40">
        <w:rPr>
          <w:rFonts w:ascii="&amp;quot" w:eastAsia="Times New Roman" w:hAnsi="&amp;quot" w:cs="Times New Roman"/>
          <w:b/>
          <w:bCs/>
          <w:color w:val="454545"/>
          <w:kern w:val="36"/>
          <w:sz w:val="72"/>
          <w:szCs w:val="72"/>
          <w:lang w:eastAsia="nb-NO"/>
        </w:rPr>
        <w:t>sjølvransaking</w:t>
      </w:r>
      <w:proofErr w:type="spellEnd"/>
    </w:p>
    <w:p w:rsidR="00DB0C40" w:rsidRPr="00DB0C40" w:rsidRDefault="00DB0C40" w:rsidP="00DB0C40">
      <w:pPr>
        <w:spacing w:before="398" w:line="398" w:lineRule="atLeast"/>
        <w:rPr>
          <w:rFonts w:ascii="&amp;quot" w:eastAsia="Times New Roman" w:hAnsi="&amp;quot" w:cs="Times New Roman"/>
          <w:color w:val="222222"/>
          <w:sz w:val="27"/>
          <w:szCs w:val="27"/>
          <w:lang w:eastAsia="nb-NO"/>
        </w:rPr>
      </w:pPr>
      <w:r w:rsidRPr="00DB0C40">
        <w:rPr>
          <w:rFonts w:ascii="&amp;quot" w:eastAsia="Times New Roman" w:hAnsi="&amp;quot" w:cs="Times New Roman"/>
          <w:color w:val="222222"/>
          <w:sz w:val="27"/>
          <w:szCs w:val="27"/>
          <w:lang w:eastAsia="nb-NO"/>
        </w:rPr>
        <w:lastRenderedPageBreak/>
        <w:t xml:space="preserve">Små pergament- og </w:t>
      </w:r>
      <w:proofErr w:type="spellStart"/>
      <w:r w:rsidRPr="00DB0C40">
        <w:rPr>
          <w:rFonts w:ascii="&amp;quot" w:eastAsia="Times New Roman" w:hAnsi="&amp;quot" w:cs="Times New Roman"/>
          <w:color w:val="222222"/>
          <w:sz w:val="27"/>
          <w:szCs w:val="27"/>
          <w:lang w:eastAsia="nb-NO"/>
        </w:rPr>
        <w:t>papyrusbitar</w:t>
      </w:r>
      <w:proofErr w:type="spellEnd"/>
      <w:r w:rsidRPr="00DB0C40">
        <w:rPr>
          <w:rFonts w:ascii="&amp;quot" w:eastAsia="Times New Roman" w:hAnsi="&amp;quot" w:cs="Times New Roman"/>
          <w:color w:val="222222"/>
          <w:sz w:val="27"/>
          <w:szCs w:val="27"/>
          <w:lang w:eastAsia="nb-NO"/>
        </w:rPr>
        <w:t xml:space="preserve"> presenterte som </w:t>
      </w:r>
      <w:proofErr w:type="spellStart"/>
      <w:r w:rsidRPr="00DB0C40">
        <w:rPr>
          <w:rFonts w:ascii="&amp;quot" w:eastAsia="Times New Roman" w:hAnsi="&amp;quot" w:cs="Times New Roman"/>
          <w:color w:val="222222"/>
          <w:sz w:val="27"/>
          <w:szCs w:val="27"/>
          <w:lang w:eastAsia="nb-NO"/>
        </w:rPr>
        <w:t>dødehavsrullar</w:t>
      </w:r>
      <w:proofErr w:type="spellEnd"/>
      <w:r w:rsidRPr="00DB0C40">
        <w:rPr>
          <w:rFonts w:ascii="&amp;quot" w:eastAsia="Times New Roman" w:hAnsi="&amp;quot" w:cs="Times New Roman"/>
          <w:color w:val="222222"/>
          <w:sz w:val="27"/>
          <w:szCs w:val="27"/>
          <w:lang w:eastAsia="nb-NO"/>
        </w:rPr>
        <w:t xml:space="preserve"> lurte heile </w:t>
      </w:r>
      <w:proofErr w:type="spellStart"/>
      <w:r w:rsidRPr="00DB0C40">
        <w:rPr>
          <w:rFonts w:ascii="&amp;quot" w:eastAsia="Times New Roman" w:hAnsi="&amp;quot" w:cs="Times New Roman"/>
          <w:color w:val="222222"/>
          <w:sz w:val="27"/>
          <w:szCs w:val="27"/>
          <w:lang w:eastAsia="nb-NO"/>
        </w:rPr>
        <w:t>forskingsverda</w:t>
      </w:r>
      <w:proofErr w:type="spellEnd"/>
      <w:r w:rsidRPr="00DB0C40">
        <w:rPr>
          <w:rFonts w:ascii="&amp;quot" w:eastAsia="Times New Roman" w:hAnsi="&amp;quot" w:cs="Times New Roman"/>
          <w:color w:val="222222"/>
          <w:sz w:val="27"/>
          <w:szCs w:val="27"/>
          <w:lang w:eastAsia="nb-NO"/>
        </w:rPr>
        <w:t xml:space="preserve">. </w:t>
      </w:r>
      <w:proofErr w:type="spellStart"/>
      <w:r w:rsidRPr="00DB0C40">
        <w:rPr>
          <w:rFonts w:ascii="&amp;quot" w:eastAsia="Times New Roman" w:hAnsi="&amp;quot" w:cs="Times New Roman"/>
          <w:color w:val="222222"/>
          <w:sz w:val="27"/>
          <w:szCs w:val="27"/>
          <w:lang w:eastAsia="nb-NO"/>
        </w:rPr>
        <w:t>Tekstforskarar</w:t>
      </w:r>
      <w:proofErr w:type="spellEnd"/>
      <w:r w:rsidRPr="00DB0C40">
        <w:rPr>
          <w:rFonts w:ascii="&amp;quot" w:eastAsia="Times New Roman" w:hAnsi="&amp;quot" w:cs="Times New Roman"/>
          <w:color w:val="222222"/>
          <w:sz w:val="27"/>
          <w:szCs w:val="27"/>
          <w:lang w:eastAsia="nb-NO"/>
        </w:rPr>
        <w:t xml:space="preserve"> hadde bydd opp </w:t>
      </w:r>
      <w:proofErr w:type="spellStart"/>
      <w:r w:rsidRPr="00DB0C40">
        <w:rPr>
          <w:rFonts w:ascii="&amp;quot" w:eastAsia="Times New Roman" w:hAnsi="&amp;quot" w:cs="Times New Roman"/>
          <w:color w:val="222222"/>
          <w:sz w:val="27"/>
          <w:szCs w:val="27"/>
          <w:lang w:eastAsia="nb-NO"/>
        </w:rPr>
        <w:t>falsknarane</w:t>
      </w:r>
      <w:proofErr w:type="spellEnd"/>
      <w:r w:rsidRPr="00DB0C40">
        <w:rPr>
          <w:rFonts w:ascii="&amp;quot" w:eastAsia="Times New Roman" w:hAnsi="&amp;quot" w:cs="Times New Roman"/>
          <w:color w:val="222222"/>
          <w:sz w:val="27"/>
          <w:szCs w:val="27"/>
          <w:lang w:eastAsia="nb-NO"/>
        </w:rPr>
        <w:t xml:space="preserve"> til dans, men </w:t>
      </w:r>
      <w:proofErr w:type="spellStart"/>
      <w:r w:rsidRPr="00DB0C40">
        <w:rPr>
          <w:rFonts w:ascii="&amp;quot" w:eastAsia="Times New Roman" w:hAnsi="&amp;quot" w:cs="Times New Roman"/>
          <w:color w:val="222222"/>
          <w:sz w:val="27"/>
          <w:szCs w:val="27"/>
          <w:lang w:eastAsia="nb-NO"/>
        </w:rPr>
        <w:t>no</w:t>
      </w:r>
      <w:proofErr w:type="spellEnd"/>
      <w:r w:rsidRPr="00DB0C40">
        <w:rPr>
          <w:rFonts w:ascii="&amp;quot" w:eastAsia="Times New Roman" w:hAnsi="&amp;quot" w:cs="Times New Roman"/>
          <w:color w:val="222222"/>
          <w:sz w:val="27"/>
          <w:szCs w:val="27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222222"/>
          <w:sz w:val="27"/>
          <w:szCs w:val="27"/>
          <w:lang w:eastAsia="nb-NO"/>
        </w:rPr>
        <w:t>ryddar</w:t>
      </w:r>
      <w:proofErr w:type="spellEnd"/>
      <w:r w:rsidRPr="00DB0C40">
        <w:rPr>
          <w:rFonts w:ascii="&amp;quot" w:eastAsia="Times New Roman" w:hAnsi="&amp;quot" w:cs="Times New Roman"/>
          <w:color w:val="222222"/>
          <w:sz w:val="27"/>
          <w:szCs w:val="27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222222"/>
          <w:sz w:val="27"/>
          <w:szCs w:val="27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222222"/>
          <w:sz w:val="27"/>
          <w:szCs w:val="27"/>
          <w:lang w:eastAsia="nb-NO"/>
        </w:rPr>
        <w:t xml:space="preserve"> opp. 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– At vi blei lurt slik vi blei, ser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frykteleg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idiotisk ut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no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i 2020, men tilnærminga vår verka heilt fornuftig den gongen. Det var ei anna tid. Vi var fanga i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fagtradisjon som forklarer veldig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mykje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av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handlingane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våre,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seier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Årstein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Justnes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Han er professor i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bibelvitskap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ved Universitetet i Agder (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UiA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) og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fortel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om oppdaginga som skulle snu opp ned på dødehavsrullforskinga han var involvert i for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nokre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år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sidan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Dødehavsrullane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inkluderer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eldste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kopiane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av bøkene i Den hebraiske bibelen, også kalla Det gamle testamentet.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Originaltekstane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til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desse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bøkene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finst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ikkje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lenger, så då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Dødehavsrullane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blei oppdaga på 1940- og 1950-talet, førte det til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revolusjon i forskinga. Kanskje kunne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gi nye svar om den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tidlege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bibelen?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Nokre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av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bokrullane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var godt bevarte, men mange var i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småbitar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. Arbeidet med sortering, transkripsjon,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omsetjing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og fotografering av manuskripta tok over 50 år og fylte 40 bind. Først i 2001 blei det annonsert at alle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Dødehavsrullane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var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vitskapleg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publiserte.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Frå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2002 dukka det likevel opp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fleire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nye, påståtte fragment av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dødehavsrullar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på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antikvitetsmarknaden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. Både museum,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samlarar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, forskings- og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utdannings</w:t>
      </w: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softHyphen/>
        <w:t>institusjonar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og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forskarar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omfamna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. Mange av fragmenta blei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selde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for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svimlande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summar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.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av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første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kjøparane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var den norske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samlaren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Martin Schøyen, som har ei av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største private manuskript</w:t>
      </w: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softHyphen/>
        <w:t>samlingane i verda.</w:t>
      </w:r>
    </w:p>
    <w:p w:rsidR="00DB0C40" w:rsidRPr="00DB0C40" w:rsidRDefault="00DB0C40" w:rsidP="00DB0C40">
      <w:pPr>
        <w:spacing w:after="120" w:line="240" w:lineRule="auto"/>
        <w:outlineLvl w:val="2"/>
        <w:rPr>
          <w:rFonts w:ascii="&amp;quot" w:eastAsia="Times New Roman" w:hAnsi="&amp;quot" w:cs="Times New Roman"/>
          <w:b/>
          <w:bCs/>
          <w:color w:val="565656"/>
          <w:sz w:val="30"/>
          <w:szCs w:val="30"/>
          <w:lang w:eastAsia="nb-NO"/>
        </w:rPr>
      </w:pPr>
      <w:r w:rsidRPr="00DB0C40">
        <w:rPr>
          <w:rFonts w:ascii="&amp;quot" w:eastAsia="Times New Roman" w:hAnsi="&amp;quot" w:cs="Times New Roman"/>
          <w:b/>
          <w:bCs/>
          <w:color w:val="565656"/>
          <w:sz w:val="30"/>
          <w:szCs w:val="30"/>
          <w:lang w:eastAsia="nb-NO"/>
        </w:rPr>
        <w:t xml:space="preserve">Avdekka </w:t>
      </w:r>
      <w:proofErr w:type="spellStart"/>
      <w:r w:rsidRPr="00DB0C40">
        <w:rPr>
          <w:rFonts w:ascii="&amp;quot" w:eastAsia="Times New Roman" w:hAnsi="&amp;quot" w:cs="Times New Roman"/>
          <w:b/>
          <w:bCs/>
          <w:color w:val="565656"/>
          <w:sz w:val="30"/>
          <w:szCs w:val="30"/>
          <w:lang w:eastAsia="nb-NO"/>
        </w:rPr>
        <w:t>forfalskingar</w:t>
      </w:r>
      <w:proofErr w:type="spellEnd"/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I 2012 skulle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eit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norskleia prosjekt søke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midlar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til å forske på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delar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av Qumran-materialet (sjå faktaboks) som blei funne mot slutten av 1940-talet. Då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forskarane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fekk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høyre om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nye fragmenta som var komne til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Noreg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, bestemte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seg for å inkludere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desse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i søknaden.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– Å forske på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desse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fragmenta var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ikkje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kontroversielt i det heile den gongen i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bibelvitskaplege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kretsar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, seier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Justnes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, som var med i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forskargruppa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Prosjektet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fekk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pengar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og gjekk framover.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Utanlandske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forskarar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blei tilknytta for å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vere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med på undersøkinga av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nye fragmenta. Etter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eit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par år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byrja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det å demre for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forskarane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noko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var gale. I 2014–16 var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Justnes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med på å avdekke at ni av fragmenta i Schøyen-samlinga var falske.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Forskarane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mistenkte også at mange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fleire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av «post 2002-fragmenta» var falske. Det internasjonale forskingsmiljøet,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Justnes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sjølv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inkludert, hadde ukritisk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teke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inn i varmen.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Sjølv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måtte han stoppe seks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forskings</w:t>
      </w: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softHyphen/>
        <w:t>artiklar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han hadde på veg om fragmenta. Avsløringa av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forfalskingane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blei for alvor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kjend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i 2017 gjennom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fleire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andre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lastRenderedPageBreak/>
        <w:t>publikasjonar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frå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prosjektet. Då hadde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forskarar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rundt om i verda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allereie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publisert mange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artiklar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om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fleire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av fragmenta i den tru at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var ekte.</w:t>
      </w:r>
    </w:p>
    <w:p w:rsidR="00DB0C40" w:rsidRPr="00DB0C40" w:rsidRDefault="00DB0C40" w:rsidP="00DB0C40">
      <w:pPr>
        <w:spacing w:after="120" w:line="240" w:lineRule="auto"/>
        <w:outlineLvl w:val="2"/>
        <w:rPr>
          <w:rFonts w:ascii="&amp;quot" w:eastAsia="Times New Roman" w:hAnsi="&amp;quot" w:cs="Times New Roman"/>
          <w:b/>
          <w:bCs/>
          <w:color w:val="565656"/>
          <w:sz w:val="30"/>
          <w:szCs w:val="30"/>
          <w:lang w:eastAsia="nb-NO"/>
        </w:rPr>
      </w:pPr>
      <w:proofErr w:type="spellStart"/>
      <w:r w:rsidRPr="00DB0C40">
        <w:rPr>
          <w:rFonts w:ascii="&amp;quot" w:eastAsia="Times New Roman" w:hAnsi="&amp;quot" w:cs="Times New Roman"/>
          <w:b/>
          <w:bCs/>
          <w:color w:val="565656"/>
          <w:sz w:val="30"/>
          <w:szCs w:val="30"/>
          <w:lang w:eastAsia="nb-NO"/>
        </w:rPr>
        <w:t>Utan</w:t>
      </w:r>
      <w:proofErr w:type="spellEnd"/>
      <w:r w:rsidRPr="00DB0C40">
        <w:rPr>
          <w:rFonts w:ascii="&amp;quot" w:eastAsia="Times New Roman" w:hAnsi="&amp;quot" w:cs="Times New Roman"/>
          <w:b/>
          <w:bCs/>
          <w:color w:val="565656"/>
          <w:sz w:val="30"/>
          <w:szCs w:val="30"/>
          <w:lang w:eastAsia="nb-NO"/>
        </w:rPr>
        <w:t xml:space="preserve"> dokumentert opphav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Professoren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trur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historia til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Dødehavs</w:t>
      </w: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softHyphen/>
        <w:t>rullane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del av forklaringa på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kvifor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falske fragment så enkelt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fekk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innpass.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Fleirtalet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av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opphavlege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Dødehavs</w:t>
      </w: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softHyphen/>
        <w:t>rullane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ble funne av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beduinar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og har strengt tatt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ikkje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dokumentert opphav. Heilt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sidan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første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bokrullane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blei funne, har det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dessutan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vore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ei tett kopling mellom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antikvitetsmarknaden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og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forskarane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– I 2012, då vi starta det aktuelle prosjektet, var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ikkje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dette problematisert i det heile. Spørsmålet om opphavet til ulike manuskript, også kalla proveniensforsking (sjå faktaboks), har i liten grad interessert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som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forskar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på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Dødehavsrullane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Dette hadde gjort miljøet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dårleg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rusta for å møte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forfalskingar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, viser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Justnes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i boka «De falske fragmentene og forskerne som gjorde dem til dødehavsruller». I dag er han overbevist om at over 90 prosent av over 100 dødehavsrullfragment som har dukka opp etter 2002, er falske.</w:t>
      </w:r>
    </w:p>
    <w:p w:rsidR="00DB0C40" w:rsidRPr="00DB0C40" w:rsidRDefault="00DB0C40" w:rsidP="00DB0C40">
      <w:pPr>
        <w:spacing w:after="120" w:line="240" w:lineRule="auto"/>
        <w:outlineLvl w:val="2"/>
        <w:rPr>
          <w:rFonts w:ascii="&amp;quot" w:eastAsia="Times New Roman" w:hAnsi="&amp;quot" w:cs="Times New Roman"/>
          <w:b/>
          <w:bCs/>
          <w:color w:val="565656"/>
          <w:sz w:val="30"/>
          <w:szCs w:val="30"/>
          <w:lang w:eastAsia="nb-NO"/>
        </w:rPr>
      </w:pPr>
      <w:r w:rsidRPr="00DB0C40">
        <w:rPr>
          <w:rFonts w:ascii="&amp;quot" w:eastAsia="Times New Roman" w:hAnsi="&amp;quot" w:cs="Times New Roman"/>
          <w:b/>
          <w:bCs/>
          <w:color w:val="565656"/>
          <w:sz w:val="30"/>
          <w:szCs w:val="30"/>
          <w:lang w:eastAsia="nb-NO"/>
        </w:rPr>
        <w:t>Forskingsetikk i blindsona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Forskarar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som jobbar med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gjenstandar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med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tvilsamt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opphav, kan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vere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med å legitimere og styrke den illegale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marknaden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for slike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kulturgjenstandar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. Det kan igjen føre til at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fleire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funnstader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blir plyndra og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øydelagde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, eller at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fleire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forfalskingar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dukkar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opp.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Dess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fleire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forfalskingar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som blir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tekne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inn i varmen, dess mindre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etterretteleg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blir kunnskapsproduksjonen.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Avsløringane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i det norske prosjektet har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vore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med på å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gjere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tekstforskarar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meir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opptekne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av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desse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problemstillingane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For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Justnes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blei den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berusande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kjensla av å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vere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av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«smarte»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forskarane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som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fann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forfalskingar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, raskt erstatta av ei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meir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edrueleg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sjølvransaking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. Denne har han mellom anna kanalisert inn i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eit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nytt forskingsprosjekt,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nemleg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«The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Lying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Pen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of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Scribes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: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Manuscript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Forgeries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, Digital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Imaging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, and Critical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Provenance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Research», som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Justnes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leiar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for.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Eit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av måla med prosjektet er å etablere betre forskingspraksis for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tekstforskarar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. Det 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ikkje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dermed sagt at retningslinjene har mangla. Dei forskingsetiske retningslinjene for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samfunnsvitskap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, humaniora, juss og teologi er klare (sjå faktaboks om proveniens).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Kva er det med denne fagtradisjonen som har gjort at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forskarane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på mange vis har hatt den etablerte forskingsetikken i blindsona?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– 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Tekstforskarane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har først og fremst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vore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interesserte i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innhaldet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i manuskripta –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ikkje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så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mykje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i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kulturgjenstandane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i seg sjølve. Slik sett har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arkeologane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lenge hatt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annan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praksis enn oss, forklarer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Justnes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.</w:t>
      </w:r>
    </w:p>
    <w:p w:rsidR="00DB0C40" w:rsidRPr="00DB0C40" w:rsidRDefault="00DB0C40" w:rsidP="00DB0C40">
      <w:pPr>
        <w:spacing w:after="120" w:line="240" w:lineRule="auto"/>
        <w:outlineLvl w:val="2"/>
        <w:rPr>
          <w:rFonts w:ascii="&amp;quot" w:eastAsia="Times New Roman" w:hAnsi="&amp;quot" w:cs="Times New Roman"/>
          <w:b/>
          <w:bCs/>
          <w:color w:val="565656"/>
          <w:sz w:val="30"/>
          <w:szCs w:val="30"/>
          <w:lang w:eastAsia="nb-NO"/>
        </w:rPr>
      </w:pPr>
      <w:r w:rsidRPr="00DB0C40">
        <w:rPr>
          <w:rFonts w:ascii="&amp;quot" w:eastAsia="Times New Roman" w:hAnsi="&amp;quot" w:cs="Times New Roman"/>
          <w:b/>
          <w:bCs/>
          <w:color w:val="565656"/>
          <w:sz w:val="30"/>
          <w:szCs w:val="30"/>
          <w:lang w:eastAsia="nb-NO"/>
        </w:rPr>
        <w:lastRenderedPageBreak/>
        <w:t xml:space="preserve">– Heilt </w:t>
      </w:r>
      <w:proofErr w:type="spellStart"/>
      <w:r w:rsidRPr="00DB0C40">
        <w:rPr>
          <w:rFonts w:ascii="&amp;quot" w:eastAsia="Times New Roman" w:hAnsi="&amp;quot" w:cs="Times New Roman"/>
          <w:b/>
          <w:bCs/>
          <w:color w:val="565656"/>
          <w:sz w:val="30"/>
          <w:szCs w:val="30"/>
          <w:lang w:eastAsia="nb-NO"/>
        </w:rPr>
        <w:t>banebrytande</w:t>
      </w:r>
      <w:proofErr w:type="spellEnd"/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Josephine Munch Rasmussen er arkeolog ved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UiA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. Ho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fortel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meir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om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skiljet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mellom fagtradisjonen ho kjem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frå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, og den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Justnes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høyrer til i.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– Arkeologien har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fordel fordi han er så orientert mot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samanhengen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rundt funnet, og den arkeologiske tolkinga er avhengig av om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har tilgang til informasjonen om dette.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plyndra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funnstad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er på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måte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øydelagd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. Dette får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arkeologane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inn gjennom den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grunnleggande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metodeopplæringa. Det 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ikkje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dermed sagt at vi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sit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på fasiten for tekstforskinga, seier ho.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Munch Rasmussen meiner også at det går et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skilje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mellom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fagtradisjonane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som er orienterte mot forsking på korleis kulturarv blir forvalta og teken i bruk i vår tid, og faga som har som mål å granske forhistoria.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– Erkjenninga av den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nyare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historia til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gjenstandane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– biografien om du vil, er veldig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varierande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og legg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føringar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på kva slags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tolkingar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vi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gjer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, seier ho.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Spørsmåla som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Justnes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og kollegaene stiller om metode, korleis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skaffar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materiale og legitimiteten til materialet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held på med, ser arkeologen som ei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opning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mot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hennar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eiga felt.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–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Eg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har opplevd dette som heilt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banebrytande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. Ingen andre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tekstforskarar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hadde tort å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gjere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dette før,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fortel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Munch Rasmussen.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Ho har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vore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viktig samtalepartner for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Justnes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. I forordet til boka om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falske fragmenta får ho takk for å ha gitt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forfattaren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den smertefulle nøkkelen til å forstå historia. Nøkkelen for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Justnes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var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nemleg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forståinga av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forskarane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rolle. Munch Rasmussen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sit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også i det etiske rådet for prosjektet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Justnes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no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leiar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for.</w:t>
      </w:r>
    </w:p>
    <w:p w:rsidR="00DB0C40" w:rsidRPr="00DB0C40" w:rsidRDefault="00DB0C40" w:rsidP="00DB0C40">
      <w:pPr>
        <w:spacing w:after="120" w:line="240" w:lineRule="auto"/>
        <w:outlineLvl w:val="2"/>
        <w:rPr>
          <w:rFonts w:ascii="&amp;quot" w:eastAsia="Times New Roman" w:hAnsi="&amp;quot" w:cs="Times New Roman"/>
          <w:b/>
          <w:bCs/>
          <w:color w:val="565656"/>
          <w:sz w:val="30"/>
          <w:szCs w:val="30"/>
          <w:lang w:eastAsia="nb-NO"/>
        </w:rPr>
      </w:pPr>
      <w:r w:rsidRPr="00DB0C40">
        <w:rPr>
          <w:rFonts w:ascii="&amp;quot" w:eastAsia="Times New Roman" w:hAnsi="&amp;quot" w:cs="Times New Roman"/>
          <w:b/>
          <w:bCs/>
          <w:color w:val="565656"/>
          <w:sz w:val="30"/>
          <w:szCs w:val="30"/>
          <w:lang w:eastAsia="nb-NO"/>
        </w:rPr>
        <w:t>Avkolonisering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Arkeologen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skildrar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ei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pågåande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bryting i manuskriptforskingsmiljøa i form av ei kritisk nyorientering, som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ikkje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berre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kan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knytast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til avsløringa av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falske dødehavsrullfragmenta. Vi kan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ikkje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forstå den etiske blindsona til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tekstforskarane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utan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å sjå til diskusjonen om avkolonisering av akademia, meiner Munch Rasmussen.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–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del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forskingstradisjonar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framleis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bundne opp i ulike former for kolonial appropriasjon. Dette 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eit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historisk fenomen som har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halde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fram,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berre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i ny form. I kolonitida reiste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rundt og raska med seg ting. No går dette føre seg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meir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indirekte gjennom organisert plyndring,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seier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arkeologen.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Plyndringane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fôrar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internasjonal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marknad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der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mottakarane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er både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samlarar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, museum,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utdanningsinstitusjonar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,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forskarar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og andre. Munch Rasmussen meiner det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vanlege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argumentet om at «forskinga mi er så viktig at den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trumfar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alt», er problematisk.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lastRenderedPageBreak/>
        <w:t xml:space="preserve">– For det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stoppar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ikkje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der. Kva skal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for eksempel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gjere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med materialet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etter</w:t>
      </w: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softHyphen/>
        <w:t>kvart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? Skal det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førast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attende? Til kven? Og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kva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kan du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eigentleg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få fram av kunnskap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frå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materiale med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tvilsamt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opphav?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Dersom høva kring funnet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ikkje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kjende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, vil det alltid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vere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ei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mogelegheit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for forfalsking,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påpeikar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arkeologen. Forsking basert på materiale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utan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dokumentert proveniens har dermed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eit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problem med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truverdet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Munch Rasmussen har samtidig stor forståing for at det kan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vere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vanskeleg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for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forskar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å godta at datamaterialet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ikkje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har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gyldigheit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fordi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ikkje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kan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seie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kvar det kjem ifrå.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– 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Eg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kan sympatisere med smerta, seier ho.</w:t>
      </w:r>
    </w:p>
    <w:p w:rsidR="00DB0C40" w:rsidRPr="00DB0C40" w:rsidRDefault="00DB0C40" w:rsidP="00DB0C40">
      <w:pPr>
        <w:spacing w:after="120" w:line="240" w:lineRule="auto"/>
        <w:outlineLvl w:val="2"/>
        <w:rPr>
          <w:rFonts w:ascii="&amp;quot" w:eastAsia="Times New Roman" w:hAnsi="&amp;quot" w:cs="Times New Roman"/>
          <w:b/>
          <w:bCs/>
          <w:color w:val="565656"/>
          <w:sz w:val="30"/>
          <w:szCs w:val="30"/>
          <w:lang w:eastAsia="nb-NO"/>
        </w:rPr>
      </w:pPr>
      <w:proofErr w:type="spellStart"/>
      <w:r w:rsidRPr="00DB0C40">
        <w:rPr>
          <w:rFonts w:ascii="&amp;quot" w:eastAsia="Times New Roman" w:hAnsi="&amp;quot" w:cs="Times New Roman"/>
          <w:b/>
          <w:bCs/>
          <w:color w:val="565656"/>
          <w:sz w:val="30"/>
          <w:szCs w:val="30"/>
          <w:lang w:eastAsia="nb-NO"/>
        </w:rPr>
        <w:t>Skammar</w:t>
      </w:r>
      <w:proofErr w:type="spellEnd"/>
      <w:r w:rsidRPr="00DB0C40">
        <w:rPr>
          <w:rFonts w:ascii="&amp;quot" w:eastAsia="Times New Roman" w:hAnsi="&amp;quot" w:cs="Times New Roman"/>
          <w:b/>
          <w:bCs/>
          <w:color w:val="565656"/>
          <w:sz w:val="30"/>
          <w:szCs w:val="30"/>
          <w:lang w:eastAsia="nb-NO"/>
        </w:rPr>
        <w:t xml:space="preserve"> seg </w:t>
      </w:r>
      <w:proofErr w:type="spellStart"/>
      <w:r w:rsidRPr="00DB0C40">
        <w:rPr>
          <w:rFonts w:ascii="&amp;quot" w:eastAsia="Times New Roman" w:hAnsi="&amp;quot" w:cs="Times New Roman"/>
          <w:b/>
          <w:bCs/>
          <w:color w:val="565656"/>
          <w:sz w:val="30"/>
          <w:szCs w:val="30"/>
          <w:lang w:eastAsia="nb-NO"/>
        </w:rPr>
        <w:t>ikkje</w:t>
      </w:r>
      <w:proofErr w:type="spellEnd"/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Liv Ingeborg Lied er professor ved MF vitenskapelig høyskole for teologi, religion og samfunn. Ho 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religionsvitar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og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forskar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på jødiske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tekstar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frå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antikken som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berre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er overlevert i manuskripta til kristne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minoritetar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i Midtausten. Lied leier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av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arbeidspakkane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i «The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Lying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Pen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of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Scribes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»-prosjektet.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I likskap med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Justnes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peikar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ho på at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tekstforskarar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heile tida har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vore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softHyphen/>
        <w:t xml:space="preserve">interesserte i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tekstane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som immaterielle, altså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ikkje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som arkeologiske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gjenstandar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eller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kulturgjenstandar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Dette har sett viktige forskingsetiske perspektiv i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skuggen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– fram til no.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– Vi har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ikkje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sett oss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nøydde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til å ta inn over oss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problemstillingane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som til dømes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arkeologar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har diskutert lenge. Situasjonen har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dessutan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ført til at vi overser at manuskripta som gir oss tilgang til teksten,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tilhøyrer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tredjepart,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seier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Lied.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I 2008 skreiv ho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sjølv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ei bok om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tidlege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jødiske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tekstar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der ho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ikkje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diskuterte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fysiske manuskripta i det heile.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– Kritikken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eg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rettar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mot fagfeltet som heilskap,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rettar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eg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altså også mot meg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sjølv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.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Eg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synest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ikkje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det 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noko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å skamme seg over. Det 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ikkje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slik at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forskarar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som har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arbeidd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med materiell kultur, er moralsk overlegne. Det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handlar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om at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har blitt tvinga til å sjå på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desse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problema i forsking og undervisning. Det har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ikkje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skjedd i tekstforskinga før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no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, seier ho.</w:t>
      </w:r>
    </w:p>
    <w:p w:rsidR="00DB0C40" w:rsidRPr="00DB0C40" w:rsidRDefault="00DB0C40" w:rsidP="00DB0C40">
      <w:pPr>
        <w:spacing w:after="120" w:line="240" w:lineRule="auto"/>
        <w:outlineLvl w:val="2"/>
        <w:rPr>
          <w:rFonts w:ascii="&amp;quot" w:eastAsia="Times New Roman" w:hAnsi="&amp;quot" w:cs="Times New Roman"/>
          <w:b/>
          <w:bCs/>
          <w:color w:val="565656"/>
          <w:sz w:val="30"/>
          <w:szCs w:val="30"/>
          <w:lang w:eastAsia="nb-NO"/>
        </w:rPr>
      </w:pPr>
      <w:r w:rsidRPr="00DB0C40">
        <w:rPr>
          <w:rFonts w:ascii="&amp;quot" w:eastAsia="Times New Roman" w:hAnsi="&amp;quot" w:cs="Times New Roman"/>
          <w:b/>
          <w:bCs/>
          <w:color w:val="565656"/>
          <w:sz w:val="30"/>
          <w:szCs w:val="30"/>
          <w:lang w:eastAsia="nb-NO"/>
        </w:rPr>
        <w:t>Forvist til innleiinga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Lied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fortel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tekstforskarane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som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brukar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middelaldermanuskript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for å studere jødiske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tekstar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frå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antikken, har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vore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klare over det metodiske problemet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sidan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byrjinga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av 1900-talet, og i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aukande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grad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sidan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1950-talet. Det har likevel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ikkje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fått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konsekvensar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for korleis forskinga har blitt utført.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lastRenderedPageBreak/>
        <w:t xml:space="preserve">– Ingen har endra praksis.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Tekstforskarar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nøyer seg gjerne med å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nemne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slikt i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innleiingar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og introduksjonskapittel. Vi må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frigjere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desse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metodiske og etiske spørsmåla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frå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hjørnet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har blitt arresterte i, og </w:t>
      </w:r>
      <w:proofErr w:type="gram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integrere</w:t>
      </w:r>
      <w:proofErr w:type="gram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i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analysane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våre. Det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opnar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for nye, interessante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studiar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,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seier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Lied.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Ho trur løysinga er å finne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balanse mellom vektlegging av materiell og immateriell kulturarv, og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peikar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på at utviklinga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allereie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er i gang. Ei materiell vending har slått inn i fagfelta det siste tiåret, mellom anna fordi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samlingar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i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aukande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grad blir digitaliserte. Dermed får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forskarane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større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mogelegheiter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til å lese manuskripta slik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faktisk ser ut.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– Dersom du reiser rundt i verda og spør den eldre generasjonen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bibelforskarar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, så vil du få vite at mange av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aldri har sett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eit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manuskript –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berre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den publiserte teksten. Det 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forståeleg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, for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står i lange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fagtradisjonar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der dette har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vore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vanleg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,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fortel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Lied.</w:t>
      </w:r>
    </w:p>
    <w:p w:rsidR="00DB0C40" w:rsidRPr="00DB0C40" w:rsidRDefault="00DB0C40" w:rsidP="00DB0C40">
      <w:pPr>
        <w:spacing w:after="120" w:line="240" w:lineRule="auto"/>
        <w:outlineLvl w:val="2"/>
        <w:rPr>
          <w:rFonts w:ascii="&amp;quot" w:eastAsia="Times New Roman" w:hAnsi="&amp;quot" w:cs="Times New Roman"/>
          <w:b/>
          <w:bCs/>
          <w:color w:val="565656"/>
          <w:sz w:val="30"/>
          <w:szCs w:val="30"/>
          <w:lang w:eastAsia="nb-NO"/>
        </w:rPr>
      </w:pPr>
      <w:proofErr w:type="spellStart"/>
      <w:r w:rsidRPr="00DB0C40">
        <w:rPr>
          <w:rFonts w:ascii="&amp;quot" w:eastAsia="Times New Roman" w:hAnsi="&amp;quot" w:cs="Times New Roman"/>
          <w:b/>
          <w:bCs/>
          <w:color w:val="565656"/>
          <w:sz w:val="30"/>
          <w:szCs w:val="30"/>
          <w:lang w:eastAsia="nb-NO"/>
        </w:rPr>
        <w:t>Legenda</w:t>
      </w:r>
      <w:proofErr w:type="spellEnd"/>
      <w:r w:rsidRPr="00DB0C40">
        <w:rPr>
          <w:rFonts w:ascii="&amp;quot" w:eastAsia="Times New Roman" w:hAnsi="&amp;quot" w:cs="Times New Roman"/>
          <w:b/>
          <w:bCs/>
          <w:color w:val="565656"/>
          <w:sz w:val="30"/>
          <w:szCs w:val="30"/>
          <w:lang w:eastAsia="nb-NO"/>
        </w:rPr>
        <w:t xml:space="preserve"> om ei geit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No ønsker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Justnes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og kollegaene også å ha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eit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kritisk perspektiv på opphavet til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såkalla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autentiske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Dødehavsrullane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. Ei geit som skal ha vist vegen til den første hola i 1946–47, har for eksempel fått altfor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mykje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å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seie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, og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legenda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om ho har bidratt til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tåkelegging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Lied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trur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det kan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vere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lurt å vente med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store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konklusjonane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til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forskarane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har fått betre oversikt over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konsekvensane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skiftet fører med seg.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– Med jamne mellomrom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endrar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forskinga seg. Så går det seg litt til, og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finn ut korleis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kan </w:t>
      </w:r>
      <w:proofErr w:type="gram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takle</w:t>
      </w:r>
      <w:proofErr w:type="gram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endringane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.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vil nok finne akseptable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måtar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å jobbe med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mykje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materiale på, men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noko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vil alltid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vere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problematisk. Å legge vekt på proveniens er heilt essensielt, seier ho.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Proveniens er likevel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ikkje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den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einaste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utfordringa for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tekstforskarane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her, ifølge Lied. Dersom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for eksempel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ikkje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kan studere jødiske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tekstar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frå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antikken lenger, risikerer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dei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å sette den jødiske litterære arven til side. Stridspunktet 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difor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om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skal godta å jobbe med materiale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utan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proveniens eller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ikkje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, og det er gode folk på begge sider av debatten, meiner Lied.</w:t>
      </w:r>
    </w:p>
    <w:p w:rsidR="00DB0C40" w:rsidRPr="00DB0C40" w:rsidRDefault="00DB0C40" w:rsidP="00DB0C40">
      <w:pPr>
        <w:spacing w:after="360"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Munch Rasmussen er spent på korleis dette vil utvikle seg, og kva slags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konsekvensar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debatten vil få for akademisk praksis.</w:t>
      </w:r>
    </w:p>
    <w:p w:rsidR="00DB0C40" w:rsidRPr="00DB0C40" w:rsidRDefault="00DB0C40" w:rsidP="00DB0C40">
      <w:pPr>
        <w:spacing w:line="240" w:lineRule="auto"/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</w:pPr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–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Eg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håper på det beste, men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fryktar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at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finn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måtar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å rydde dette unna på, ved å lære seg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nokre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frasar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og obligatoriske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knebøyingar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. Dermed kan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berre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kan gå tilbake og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gjere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akkurat det same som </w:t>
      </w:r>
      <w:proofErr w:type="spellStart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>ein</w:t>
      </w:r>
      <w:proofErr w:type="spellEnd"/>
      <w:r w:rsidRPr="00DB0C40">
        <w:rPr>
          <w:rFonts w:ascii="&amp;quot" w:eastAsia="Times New Roman" w:hAnsi="&amp;quot" w:cs="Times New Roman"/>
          <w:color w:val="565656"/>
          <w:sz w:val="24"/>
          <w:szCs w:val="24"/>
          <w:lang w:eastAsia="nb-NO"/>
        </w:rPr>
        <w:t xml:space="preserve"> alltid har gjort.</w:t>
      </w:r>
    </w:p>
    <w:p w:rsidR="00DB0C40" w:rsidRDefault="00DB0C40"/>
    <w:sectPr w:rsidR="00DB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223AF"/>
    <w:multiLevelType w:val="multilevel"/>
    <w:tmpl w:val="39D0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40"/>
    <w:rsid w:val="001409F3"/>
    <w:rsid w:val="004B1203"/>
    <w:rsid w:val="00DB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A808"/>
  <w15:chartTrackingRefBased/>
  <w15:docId w15:val="{08146CB8-F51A-4690-97C5-9BC8B371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B12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472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02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458">
                  <w:marLeft w:val="223"/>
                  <w:marRight w:val="0"/>
                  <w:marTop w:val="0"/>
                  <w:marBottom w:val="2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ikkom.no/Personer/gronli-kristin-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2058</Words>
  <Characters>10913</Characters>
  <Application>Microsoft Office Word</Application>
  <DocSecurity>0</DocSecurity>
  <Lines>90</Lines>
  <Paragraphs>25</Paragraphs>
  <ScaleCrop>false</ScaleCrop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Kylland</dc:creator>
  <cp:keywords/>
  <dc:description/>
  <cp:lastModifiedBy>Eva Kylland</cp:lastModifiedBy>
  <cp:revision>2</cp:revision>
  <dcterms:created xsi:type="dcterms:W3CDTF">2020-04-21T06:15:00Z</dcterms:created>
  <dcterms:modified xsi:type="dcterms:W3CDTF">2020-04-21T06:15:00Z</dcterms:modified>
</cp:coreProperties>
</file>