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BCA" w:rsidRPr="005147B9" w:rsidRDefault="00944BBB">
      <w:pPr>
        <w:rPr>
          <w:b/>
          <w:sz w:val="28"/>
          <w:szCs w:val="28"/>
        </w:rPr>
      </w:pPr>
      <w:r w:rsidRPr="005147B9">
        <w:rPr>
          <w:b/>
          <w:sz w:val="28"/>
          <w:szCs w:val="28"/>
        </w:rPr>
        <w:t>B</w:t>
      </w:r>
      <w:r w:rsidR="00FE1ED5" w:rsidRPr="005147B9">
        <w:rPr>
          <w:b/>
          <w:sz w:val="28"/>
          <w:szCs w:val="28"/>
        </w:rPr>
        <w:t>lok</w:t>
      </w:r>
      <w:r w:rsidRPr="005147B9">
        <w:rPr>
          <w:b/>
          <w:sz w:val="28"/>
          <w:szCs w:val="28"/>
        </w:rPr>
        <w:t>ada</w:t>
      </w:r>
      <w:r w:rsidR="00FE1ED5" w:rsidRPr="005147B9">
        <w:rPr>
          <w:b/>
          <w:sz w:val="28"/>
          <w:szCs w:val="28"/>
        </w:rPr>
        <w:t xml:space="preserve"> środk</w:t>
      </w:r>
      <w:r w:rsidRPr="005147B9">
        <w:rPr>
          <w:b/>
          <w:sz w:val="28"/>
          <w:szCs w:val="28"/>
        </w:rPr>
        <w:t>ów</w:t>
      </w:r>
      <w:r w:rsidR="00FE1ED5" w:rsidRPr="005147B9">
        <w:rPr>
          <w:b/>
          <w:sz w:val="28"/>
          <w:szCs w:val="28"/>
        </w:rPr>
        <w:t xml:space="preserve"> na rachunku </w:t>
      </w:r>
      <w:r w:rsidRPr="005147B9">
        <w:rPr>
          <w:b/>
          <w:sz w:val="28"/>
          <w:szCs w:val="28"/>
        </w:rPr>
        <w:t>bank</w:t>
      </w:r>
      <w:r w:rsidR="00FE1ED5" w:rsidRPr="005147B9">
        <w:rPr>
          <w:b/>
          <w:sz w:val="28"/>
          <w:szCs w:val="28"/>
        </w:rPr>
        <w:t>owym</w:t>
      </w:r>
      <w:r w:rsidR="00F17528" w:rsidRPr="005147B9">
        <w:rPr>
          <w:b/>
          <w:sz w:val="28"/>
          <w:szCs w:val="28"/>
        </w:rPr>
        <w:t xml:space="preserve"> przez prokuratora</w:t>
      </w:r>
      <w:r w:rsidR="00FE1ED5" w:rsidRPr="005147B9">
        <w:rPr>
          <w:b/>
          <w:sz w:val="28"/>
          <w:szCs w:val="28"/>
        </w:rPr>
        <w:t xml:space="preserve"> – czego możemy się spodziewać? </w:t>
      </w:r>
    </w:p>
    <w:p w:rsidR="00944BBB" w:rsidRDefault="00944BBB">
      <w:pPr>
        <w:rPr>
          <w:b/>
        </w:rPr>
      </w:pPr>
    </w:p>
    <w:p w:rsidR="00944BBB" w:rsidRPr="00944BBB" w:rsidRDefault="00944BBB">
      <w:r>
        <w:t>A więc stało się – logujemy się na nasze konto firmowe, patrzymy, a tam blokada, która uniemożliwia nam wykonanie przelewów wychodzących. Szok – to</w:t>
      </w:r>
      <w:r w:rsidR="00645D31">
        <w:t xml:space="preserve"> chyba</w:t>
      </w:r>
      <w:r>
        <w:t xml:space="preserve"> najczęstsze</w:t>
      </w:r>
      <w:bookmarkStart w:id="0" w:name="_GoBack"/>
      <w:bookmarkEnd w:id="0"/>
      <w:r>
        <w:t xml:space="preserve"> </w:t>
      </w:r>
      <w:r w:rsidR="00645D31">
        <w:t>u</w:t>
      </w:r>
      <w:r>
        <w:t xml:space="preserve">czucie w takie sytuacji. Warto więc wiedzieć, jak potencjalnie można wybrnąć z tej trudnej i nadzwyczaj mało przyjemnej sytuacji. </w:t>
      </w:r>
    </w:p>
    <w:p w:rsidR="00FE1ED5" w:rsidRDefault="00FE1ED5"/>
    <w:p w:rsidR="00944BBB" w:rsidRDefault="00944BBB">
      <w:pPr>
        <w:rPr>
          <w:b/>
        </w:rPr>
      </w:pPr>
      <w:r w:rsidRPr="00944BBB">
        <w:rPr>
          <w:b/>
        </w:rPr>
        <w:t xml:space="preserve">Kto może zablokować nasz rachunek? </w:t>
      </w:r>
    </w:p>
    <w:p w:rsidR="00944BBB" w:rsidRDefault="00944BBB">
      <w:pPr>
        <w:rPr>
          <w:b/>
        </w:rPr>
      </w:pPr>
    </w:p>
    <w:p w:rsidR="00944BBB" w:rsidRDefault="00944BBB">
      <w:r>
        <w:t xml:space="preserve">Jest to absolutnie podstawowe pytanie. </w:t>
      </w:r>
      <w:r w:rsidR="00F17528">
        <w:t>Mamy</w:t>
      </w:r>
      <w:r>
        <w:t xml:space="preserve"> kilka instytucji, które mogą tego dokonać – niektóre z nich to: bank, </w:t>
      </w:r>
      <w:r w:rsidR="004D118A">
        <w:t>komornik,</w:t>
      </w:r>
      <w:r w:rsidR="00F17528">
        <w:t xml:space="preserve"> </w:t>
      </w:r>
      <w:r>
        <w:t>urząd skarbowy</w:t>
      </w:r>
      <w:r w:rsidR="00F17528">
        <w:t xml:space="preserve"> lub prokurator</w:t>
      </w:r>
      <w:r>
        <w:t xml:space="preserve">. Naszym pierwszym krokiem powinno </w:t>
      </w:r>
      <w:r w:rsidR="00F17528">
        <w:t xml:space="preserve">więc </w:t>
      </w:r>
      <w:r>
        <w:t>być dowiedzenie się w banku</w:t>
      </w:r>
      <w:r w:rsidR="00F17528">
        <w:t>,</w:t>
      </w:r>
      <w:r>
        <w:t xml:space="preserve"> kto taki zablokował nam konto</w:t>
      </w:r>
      <w:r w:rsidR="00F17528">
        <w:t xml:space="preserve"> – taką informację raczej uzyskamy bez większych problemów. Tak czy inaczej w omawianym dzisiaj wariancie organem dokonującym blokady będzie właśnie </w:t>
      </w:r>
      <w:r w:rsidR="00F17528" w:rsidRPr="00F17528">
        <w:rPr>
          <w:b/>
        </w:rPr>
        <w:t>prokurator</w:t>
      </w:r>
      <w:r w:rsidR="00F17528">
        <w:t xml:space="preserve">. </w:t>
      </w:r>
    </w:p>
    <w:p w:rsidR="008A6785" w:rsidRDefault="008A6785">
      <w:pPr>
        <w:rPr>
          <w:b/>
        </w:rPr>
      </w:pPr>
    </w:p>
    <w:p w:rsidR="008A6785" w:rsidRDefault="008A6785">
      <w:pPr>
        <w:rPr>
          <w:b/>
        </w:rPr>
      </w:pPr>
      <w:r>
        <w:rPr>
          <w:b/>
        </w:rPr>
        <w:t xml:space="preserve">Ważne pytanie: czy prokurator </w:t>
      </w:r>
      <w:r w:rsidR="001543B7">
        <w:rPr>
          <w:b/>
        </w:rPr>
        <w:t xml:space="preserve">może zablokować nam pieniądze na koncie bez postawienia nam zarzutu popełnienia przestępstwa? </w:t>
      </w:r>
    </w:p>
    <w:p w:rsidR="001543B7" w:rsidRPr="001543B7" w:rsidRDefault="001543B7"/>
    <w:p w:rsidR="001543B7" w:rsidRPr="001543B7" w:rsidRDefault="001543B7">
      <w:r>
        <w:t>Niestety może. Wynika to z art. 86 ustawy o przeciwdziałaniu pieniędzy oraz finansowaniu terroryzmu. Generalnie chodzi o to, aby zablokować środki mogące mieć potencjalnie związek z popełnieniem przestępstwa – a czy do niego doszło, czy nie, to</w:t>
      </w:r>
      <w:r w:rsidR="00E967AE">
        <w:t xml:space="preserve"> już</w:t>
      </w:r>
      <w:r>
        <w:t xml:space="preserve"> prokurator ustala w toku postępowania. Problem w tym, że my w tym czasie nie mamy dostępu do naszych pieniędzy</w:t>
      </w:r>
      <w:r w:rsidR="00747300">
        <w:t>,</w:t>
      </w:r>
      <w:r>
        <w:t xml:space="preserve"> nawet będąc niewinnymi.</w:t>
      </w:r>
    </w:p>
    <w:p w:rsidR="00F17528" w:rsidRDefault="00F17528"/>
    <w:p w:rsidR="00944BBB" w:rsidRPr="004E5E68" w:rsidRDefault="004E5E68">
      <w:pPr>
        <w:rPr>
          <w:b/>
        </w:rPr>
      </w:pPr>
      <w:r w:rsidRPr="004E5E68">
        <w:rPr>
          <w:b/>
        </w:rPr>
        <w:t>Wiemy</w:t>
      </w:r>
      <w:r w:rsidR="00F17528">
        <w:rPr>
          <w:b/>
        </w:rPr>
        <w:t>, że prokurator</w:t>
      </w:r>
      <w:r w:rsidRPr="004E5E68">
        <w:rPr>
          <w:b/>
        </w:rPr>
        <w:t xml:space="preserve"> zablokował nasz rachunek – co dalej? </w:t>
      </w:r>
    </w:p>
    <w:p w:rsidR="00944BBB" w:rsidRDefault="00944BBB"/>
    <w:p w:rsidR="004E5E68" w:rsidRDefault="001543B7">
      <w:r>
        <w:t>Gdy zorientujemy, że zablokowano nam konto, to</w:t>
      </w:r>
      <w:r w:rsidR="00F17528">
        <w:rPr>
          <w:b/>
        </w:rPr>
        <w:t xml:space="preserve"> </w:t>
      </w:r>
      <w:r w:rsidR="00F17528">
        <w:t>k</w:t>
      </w:r>
      <w:r w:rsidR="00F17528">
        <w:t xml:space="preserve">oniecznie należy dopytywać, czy bank dysponuje dokumentem dotyczącym blokady – </w:t>
      </w:r>
      <w:r>
        <w:t xml:space="preserve">w naszym dzisiejszym przypadku będzie to </w:t>
      </w:r>
      <w:r w:rsidR="00F17528">
        <w:t>postanowienie</w:t>
      </w:r>
      <w:r>
        <w:t xml:space="preserve"> </w:t>
      </w:r>
      <w:r w:rsidR="00F17528">
        <w:t xml:space="preserve">prokuratora ze stosowną sygnaturą akt. </w:t>
      </w:r>
      <w:r w:rsidR="004E5E68">
        <w:t>W kolejnym kroku powinniśmy skontaktować się z prawnikiem oraz poczekać na postanowienie o dokonaniu blokady – w takim zawiadomieniu powinny być dość ogólnie wymienione powody zablokowania rachunku. Nic jednak nie stoi na przeszkodzie, aby w międzyczasie nasz prawnik starał się dowiedzieć jak najwięcej, dzwoniąc chociażby do prokuratora</w:t>
      </w:r>
      <w:r w:rsidR="00982AA8">
        <w:t xml:space="preserve"> i dopytując go o szczegóły. Ok, teoretycznie możemy zrobić to sami, ale jeśli ktoś nie ma prawniczego zacięcia i doświadczenia w podobnych sytuacjach, to raczej nie ogarnie tematu na takim poziomie, na jakim zrobi to doświadczony prawnik. </w:t>
      </w:r>
    </w:p>
    <w:p w:rsidR="00944BBB" w:rsidRDefault="00944BBB"/>
    <w:p w:rsidR="00944BBB" w:rsidRPr="00944BBB" w:rsidRDefault="004E5E68" w:rsidP="00944BBB">
      <w:pPr>
        <w:rPr>
          <w:rFonts w:eastAsia="Times New Roman" w:cstheme="minorHAnsi"/>
          <w:b/>
          <w:lang w:eastAsia="pl-PL"/>
        </w:rPr>
      </w:pPr>
      <w:r w:rsidRPr="004E5E68">
        <w:rPr>
          <w:rFonts w:eastAsia="Times New Roman" w:cstheme="minorHAnsi"/>
          <w:b/>
          <w:color w:val="000000"/>
          <w:lang w:eastAsia="pl-PL"/>
        </w:rPr>
        <w:t xml:space="preserve">Na jak długo nasz rachunek może pozostać zablokowany? </w:t>
      </w:r>
    </w:p>
    <w:p w:rsidR="00944BBB" w:rsidRDefault="00944BBB"/>
    <w:p w:rsidR="00645D31" w:rsidRDefault="00D16C44">
      <w:r>
        <w:t>Teoretycznie</w:t>
      </w:r>
      <w:r w:rsidR="004E5E68">
        <w:t xml:space="preserve"> </w:t>
      </w:r>
      <w:r w:rsidR="004E5E68" w:rsidRPr="004E5E68">
        <w:rPr>
          <w:b/>
        </w:rPr>
        <w:t>od 3 dni do 6 miesięcy</w:t>
      </w:r>
      <w:r w:rsidR="004E5E68">
        <w:t xml:space="preserve">, ale w praktyce może to być i </w:t>
      </w:r>
      <w:r w:rsidR="004E5E68" w:rsidRPr="00D16C44">
        <w:rPr>
          <w:b/>
        </w:rPr>
        <w:t>kilka lat</w:t>
      </w:r>
      <w:r w:rsidR="004E5E68">
        <w:t>. Dlaczego tak</w:t>
      </w:r>
      <w:r>
        <w:t xml:space="preserve"> drastycznie</w:t>
      </w:r>
      <w:r w:rsidR="004E5E68">
        <w:t>? Ponieważ w trakcie prowadzenia postępowania może dojść do wydania postanowienia o zabezpieczeniu majątkowym lub postanowienia o zabezpieczeniu dowodów rzeczowych.</w:t>
      </w:r>
      <w:r w:rsidR="00645D31">
        <w:t xml:space="preserve"> W praktyce częściej spotyka się tę drugą sytuację, gdyż prokuratorzy „idą na łatwiznę” – ta ścieżka jest łatwiejsza, gdyż nie wymaga szybkiego zgromadzenia dowodów uprawdopodobniających popełnienie przez nas przestępstwa.</w:t>
      </w:r>
      <w:r w:rsidR="004E5E68">
        <w:t xml:space="preserve"> W takiej sytuacji blokada </w:t>
      </w:r>
      <w:r w:rsidR="004E5E68">
        <w:lastRenderedPageBreak/>
        <w:t>naszego rachunku może trwać do zakończenia postępowania, a więc latami. Nie są to dobre informacje, no ale niestety tak</w:t>
      </w:r>
      <w:r w:rsidR="00645D31">
        <w:t xml:space="preserve"> to wygląda w rzeczywistości. </w:t>
      </w:r>
    </w:p>
    <w:p w:rsidR="00645D31" w:rsidRDefault="00645D31"/>
    <w:p w:rsidR="004E5E68" w:rsidRPr="004E5E68" w:rsidRDefault="004E5E68">
      <w:pPr>
        <w:rPr>
          <w:b/>
        </w:rPr>
      </w:pPr>
      <w:r w:rsidRPr="004E5E68">
        <w:rPr>
          <w:b/>
        </w:rPr>
        <w:t xml:space="preserve">Jak możemy walczyć z blokadą na naszym rachunku? </w:t>
      </w:r>
    </w:p>
    <w:p w:rsidR="004E5E68" w:rsidRDefault="004E5E68"/>
    <w:p w:rsidR="004E5E68" w:rsidRDefault="004E5E68">
      <w:r>
        <w:t>N</w:t>
      </w:r>
      <w:r w:rsidR="00D16C44">
        <w:t>iestety, ale</w:t>
      </w:r>
      <w:r>
        <w:t xml:space="preserve"> </w:t>
      </w:r>
      <w:r w:rsidR="00982AA8">
        <w:t xml:space="preserve">nie mamy tutaj wielkiego pola manewru. Jeśli więc jakiś prawnik obiecuje nam, że daje 100% gwarancję zwolnienia naszych środków, to zwyczajnie </w:t>
      </w:r>
      <w:r w:rsidR="00681146">
        <w:t>ściemnia</w:t>
      </w:r>
      <w:r w:rsidR="00982AA8">
        <w:t xml:space="preserve"> (albo nie do końca zdaje sobie sprawę z tego, z czym przyjdzie mu się mierzyć). Jednak nie można poddawać się bez walki! </w:t>
      </w:r>
    </w:p>
    <w:p w:rsidR="00982AA8" w:rsidRDefault="00982AA8"/>
    <w:p w:rsidR="00982AA8" w:rsidRDefault="00982AA8">
      <w:r>
        <w:t>Podstawowym krokiem</w:t>
      </w:r>
      <w:r w:rsidR="00D16C44">
        <w:t xml:space="preserve"> czynnego oporu</w:t>
      </w:r>
      <w:r>
        <w:t xml:space="preserve"> jest </w:t>
      </w:r>
      <w:r w:rsidRPr="00982AA8">
        <w:rPr>
          <w:b/>
        </w:rPr>
        <w:t>wniesienie zażalenia na decyzję o zastosowaniu blokady</w:t>
      </w:r>
      <w:r>
        <w:t xml:space="preserve">. Mamy na to </w:t>
      </w:r>
      <w:r w:rsidRPr="00C26AF1">
        <w:rPr>
          <w:b/>
        </w:rPr>
        <w:t>7 dni</w:t>
      </w:r>
      <w:r>
        <w:t xml:space="preserve"> od momentu </w:t>
      </w:r>
      <w:r w:rsidR="00BB6D36">
        <w:t xml:space="preserve">doręczenia tejże decyzji, więc nie należy tutaj zbytnio zwlekać. Kluczową kwestią będzie znajomość tego, co nam zarzucają – im więcej wiemy, tym lepiej dla nas, gdyż możemy wtedy </w:t>
      </w:r>
      <w:r w:rsidR="00D16C44">
        <w:t xml:space="preserve">lepiej </w:t>
      </w:r>
      <w:r w:rsidR="00BB6D36">
        <w:t xml:space="preserve">odeprzeć konkretne argumenty. Niestety, w praktyce </w:t>
      </w:r>
      <w:r w:rsidR="00C26AF1">
        <w:t>często zdarza się tak, że</w:t>
      </w:r>
      <w:r w:rsidR="00BB6D36">
        <w:t xml:space="preserve"> otrzym</w:t>
      </w:r>
      <w:r w:rsidR="00C26AF1">
        <w:t>ujemy</w:t>
      </w:r>
      <w:r w:rsidR="00BB6D36">
        <w:t xml:space="preserve"> lakonicznie sformułowane zarzuty, co do których ciężko nam </w:t>
      </w:r>
      <w:r w:rsidR="00BD2518">
        <w:t>się sensownie</w:t>
      </w:r>
      <w:r w:rsidR="00BB6D36">
        <w:t xml:space="preserve"> odnieść. Wtedy musimy dostarczyć jak najwięcej dokumentów świadczących na naszą korzyść – np. umowy z</w:t>
      </w:r>
      <w:r w:rsidR="007D622C">
        <w:t xml:space="preserve"> naszymi</w:t>
      </w:r>
      <w:r w:rsidR="00BB6D36">
        <w:t xml:space="preserve"> kontrahentami, listy przewozowe potwierdzające wywóz towarów poza Polskę, faktury zakupowe</w:t>
      </w:r>
      <w:r w:rsidR="00C26AF1">
        <w:t>, specyfikacje zamówień</w:t>
      </w:r>
      <w:r w:rsidR="00BB6D36">
        <w:t xml:space="preserve"> i</w:t>
      </w:r>
      <w:r w:rsidR="007D622C">
        <w:t xml:space="preserve"> tak dalej</w:t>
      </w:r>
      <w:r w:rsidR="00BB6D36">
        <w:t xml:space="preserve">. </w:t>
      </w:r>
      <w:r w:rsidR="00C26AF1">
        <w:t>Generalnie chodzi o to, aby przekonać organ dokonujący blokady, że prowadzimy legalną działalność i blokada</w:t>
      </w:r>
      <w:r w:rsidR="007D622C">
        <w:t xml:space="preserve"> nałożona na nasze konto</w:t>
      </w:r>
      <w:r w:rsidR="00C26AF1">
        <w:t xml:space="preserve"> najprawdopodobniej jest zwykłą pomyłką. </w:t>
      </w:r>
    </w:p>
    <w:p w:rsidR="00982AA8" w:rsidRDefault="00982AA8"/>
    <w:p w:rsidR="00C26AF1" w:rsidRDefault="00C26AF1">
      <w:r>
        <w:t xml:space="preserve">No i tutaj </w:t>
      </w:r>
      <w:r w:rsidR="00C846F4">
        <w:t xml:space="preserve">właśnie bardzo </w:t>
      </w:r>
      <w:r>
        <w:t xml:space="preserve">przyda nam się wsparcie prawnika, który ma doświadczenie w podobnych sprawach. Taka osoba pomoże nam zredagować urzędowe pisma (co wcale nie jest takie łatwe) oraz będzie wywierać presję na </w:t>
      </w:r>
      <w:r w:rsidR="00BD7F3B">
        <w:t>prokuratora</w:t>
      </w:r>
      <w:r>
        <w:t xml:space="preserve"> prowadząc</w:t>
      </w:r>
      <w:r w:rsidR="00BD7F3B">
        <w:t>ego</w:t>
      </w:r>
      <w:r>
        <w:t xml:space="preserve"> postępo</w:t>
      </w:r>
      <w:r w:rsidR="00BD7F3B">
        <w:t>wanie</w:t>
      </w:r>
      <w:r>
        <w:t xml:space="preserve">, co również może nie być bez znaczenia. </w:t>
      </w:r>
    </w:p>
    <w:p w:rsidR="00982AA8" w:rsidRDefault="00982AA8"/>
    <w:p w:rsidR="00982AA8" w:rsidRPr="00C26AF1" w:rsidRDefault="00C26AF1">
      <w:pPr>
        <w:rPr>
          <w:b/>
        </w:rPr>
      </w:pPr>
      <w:r w:rsidRPr="00C26AF1">
        <w:rPr>
          <w:b/>
        </w:rPr>
        <w:t xml:space="preserve">Czy mamy realną szansę na odblokowanie naszego rachunku bankowego? </w:t>
      </w:r>
    </w:p>
    <w:p w:rsidR="004E5E68" w:rsidRDefault="004E5E68"/>
    <w:p w:rsidR="00C26AF1" w:rsidRDefault="00C26AF1">
      <w:r>
        <w:t xml:space="preserve">Cóż, szanse są zawsze, ale warto mieć świadomość, że </w:t>
      </w:r>
      <w:r w:rsidR="00BD7F3B">
        <w:t>prokurator</w:t>
      </w:r>
      <w:r>
        <w:t xml:space="preserve"> dokonujący blokady</w:t>
      </w:r>
      <w:r w:rsidR="00BD7F3B">
        <w:t xml:space="preserve"> </w:t>
      </w:r>
      <w:r>
        <w:t>prawie na pewno odrzuci nasze zażalenie. Co wtedy? Wtedy prześle je do właściwego sądu, który rozpatrzy je na posiedzeniu. Cały proces trwa zwykle kilka miesięcy (często pół roku), a na jego końcu większość poszkodowanych (bo tak ich można nazwać) dowiaduje się, że sąd i tak utrzymuje</w:t>
      </w:r>
      <w:r w:rsidR="007D622C">
        <w:t xml:space="preserve"> w mocy</w:t>
      </w:r>
      <w:r>
        <w:t xml:space="preserve"> postanowienie o blokadzie. </w:t>
      </w:r>
    </w:p>
    <w:p w:rsidR="00C26AF1" w:rsidRDefault="00C26AF1"/>
    <w:p w:rsidR="00C26AF1" w:rsidRPr="00C26AF1" w:rsidRDefault="00C26AF1">
      <w:pPr>
        <w:rPr>
          <w:b/>
        </w:rPr>
      </w:pPr>
      <w:r w:rsidRPr="00C26AF1">
        <w:rPr>
          <w:b/>
        </w:rPr>
        <w:t xml:space="preserve">Postępowanie się zakończyło – czy w takiej sytuacji środki zostaną mi zwrócone? </w:t>
      </w:r>
    </w:p>
    <w:p w:rsidR="00C26AF1" w:rsidRDefault="00C26AF1"/>
    <w:p w:rsidR="00747300" w:rsidRDefault="00C26AF1" w:rsidP="004D118A">
      <w:pPr>
        <w:rPr>
          <w:rFonts w:eastAsia="Times New Roman" w:cstheme="minorHAnsi"/>
          <w:color w:val="000000"/>
          <w:shd w:val="clear" w:color="auto" w:fill="FFFFFF"/>
          <w:lang w:eastAsia="pl-PL"/>
        </w:rPr>
      </w:pPr>
      <w:r>
        <w:t xml:space="preserve">Być może tak, być może nie – to już zależy od konkretnego przypadku. </w:t>
      </w:r>
      <w:r w:rsidR="00BD0F92">
        <w:t xml:space="preserve">Ale uwaga! Nawet jeśli umorzono postępowanie z powodu niewykrycia sprawcy przestępstwa, to i tak organ nie zawsze zwróci nam zajęte środki! Może bowiem zdarzyć się tak, że zostanie orzeczony </w:t>
      </w:r>
      <w:r w:rsidR="00BD0F92" w:rsidRPr="00BD0F92">
        <w:rPr>
          <w:b/>
        </w:rPr>
        <w:t>przepadek</w:t>
      </w:r>
      <w:r w:rsidR="004D118A">
        <w:t xml:space="preserve"> – dzieje się tak w oparciu o </w:t>
      </w:r>
      <w:r w:rsidR="00BD0F92" w:rsidRPr="00BD0F92">
        <w:rPr>
          <w:rFonts w:eastAsia="Times New Roman" w:cstheme="minorHAnsi"/>
          <w:color w:val="000000"/>
          <w:shd w:val="clear" w:color="auto" w:fill="FFFFFF"/>
          <w:lang w:eastAsia="pl-PL"/>
        </w:rPr>
        <w:t>art. 323 § 3 k.p.k.</w:t>
      </w:r>
      <w:r w:rsidR="004D118A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, którego nie będziemy już cytować. </w:t>
      </w:r>
    </w:p>
    <w:p w:rsidR="007D622C" w:rsidRDefault="007D622C" w:rsidP="004D118A">
      <w:pPr>
        <w:rPr>
          <w:rFonts w:eastAsia="Times New Roman" w:cstheme="minorHAnsi"/>
          <w:color w:val="000000"/>
          <w:shd w:val="clear" w:color="auto" w:fill="FFFFFF"/>
          <w:lang w:eastAsia="pl-PL"/>
        </w:rPr>
      </w:pPr>
    </w:p>
    <w:p w:rsidR="00C26AF1" w:rsidRDefault="007D622C">
      <w:pPr>
        <w:rPr>
          <w:rFonts w:eastAsia="Times New Roman" w:cstheme="minorHAnsi"/>
          <w:color w:val="000000"/>
          <w:shd w:val="clear" w:color="auto" w:fill="FFFFFF"/>
          <w:lang w:eastAsia="pl-PL"/>
        </w:rPr>
      </w:pPr>
      <w:r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Na sam koniec </w:t>
      </w:r>
      <w:r w:rsidR="00747300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oczywiście życzymy Ci, żebyś nigdy nie musiał stosować w praktyce zawartych tutaj informacji. </w:t>
      </w:r>
    </w:p>
    <w:p w:rsidR="00747300" w:rsidRDefault="00747300">
      <w:pPr>
        <w:rPr>
          <w:rFonts w:eastAsia="Times New Roman" w:cstheme="minorHAnsi"/>
          <w:color w:val="000000"/>
          <w:shd w:val="clear" w:color="auto" w:fill="FFFFFF"/>
          <w:lang w:eastAsia="pl-PL"/>
        </w:rPr>
      </w:pPr>
    </w:p>
    <w:p w:rsidR="00747300" w:rsidRPr="00747300" w:rsidRDefault="00747300">
      <w:pPr>
        <w:rPr>
          <w:rFonts w:eastAsia="Times New Roman" w:cstheme="minorHAnsi"/>
          <w:b/>
          <w:i/>
          <w:color w:val="000000"/>
          <w:shd w:val="clear" w:color="auto" w:fill="FFFFFF"/>
          <w:lang w:eastAsia="pl-PL"/>
        </w:rPr>
      </w:pPr>
      <w:r w:rsidRPr="00747300">
        <w:rPr>
          <w:rFonts w:eastAsia="Times New Roman" w:cstheme="minorHAnsi"/>
          <w:b/>
          <w:i/>
          <w:color w:val="000000"/>
          <w:shd w:val="clear" w:color="auto" w:fill="FFFFFF"/>
          <w:lang w:eastAsia="pl-PL"/>
        </w:rPr>
        <w:t>Z pozdrowieniami</w:t>
      </w:r>
    </w:p>
    <w:p w:rsidR="00747300" w:rsidRPr="00747300" w:rsidRDefault="00747300">
      <w:pPr>
        <w:rPr>
          <w:rFonts w:eastAsia="Times New Roman" w:cstheme="minorHAnsi"/>
          <w:b/>
          <w:i/>
          <w:color w:val="000000"/>
          <w:shd w:val="clear" w:color="auto" w:fill="FFFFFF"/>
          <w:lang w:eastAsia="pl-PL"/>
        </w:rPr>
      </w:pPr>
      <w:r w:rsidRPr="00747300">
        <w:rPr>
          <w:rFonts w:eastAsia="Times New Roman" w:cstheme="minorHAnsi"/>
          <w:b/>
          <w:i/>
          <w:color w:val="000000"/>
          <w:shd w:val="clear" w:color="auto" w:fill="FFFFFF"/>
          <w:lang w:eastAsia="pl-PL"/>
        </w:rPr>
        <w:t xml:space="preserve">Ekipa Białych Kołnierzyków </w:t>
      </w:r>
    </w:p>
    <w:sectPr w:rsidR="00747300" w:rsidRPr="00747300" w:rsidSect="00061E6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D5"/>
    <w:rsid w:val="00061E62"/>
    <w:rsid w:val="001543B7"/>
    <w:rsid w:val="004023F6"/>
    <w:rsid w:val="004D118A"/>
    <w:rsid w:val="004E5E68"/>
    <w:rsid w:val="005147B9"/>
    <w:rsid w:val="00645D31"/>
    <w:rsid w:val="00681146"/>
    <w:rsid w:val="00747300"/>
    <w:rsid w:val="007D622C"/>
    <w:rsid w:val="008A6785"/>
    <w:rsid w:val="00944BBB"/>
    <w:rsid w:val="00982AA8"/>
    <w:rsid w:val="00BB6D36"/>
    <w:rsid w:val="00BD0F92"/>
    <w:rsid w:val="00BD2518"/>
    <w:rsid w:val="00BD7F3B"/>
    <w:rsid w:val="00C26AF1"/>
    <w:rsid w:val="00C846F4"/>
    <w:rsid w:val="00D16C44"/>
    <w:rsid w:val="00E967AE"/>
    <w:rsid w:val="00F17528"/>
    <w:rsid w:val="00FE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CBC0"/>
  <w14:defaultImageDpi w14:val="32767"/>
  <w15:chartTrackingRefBased/>
  <w15:docId w15:val="{4DD0A36B-BF17-0E4D-8CF1-507FF2D0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645D3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44BB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Uwydatnienie">
    <w:name w:val="Emphasis"/>
    <w:basedOn w:val="Domylnaczcionkaakapitu"/>
    <w:uiPriority w:val="20"/>
    <w:qFormat/>
    <w:rsid w:val="00C26AF1"/>
    <w:rPr>
      <w:i/>
      <w:iCs/>
    </w:rPr>
  </w:style>
  <w:style w:type="character" w:styleId="Pogrubienie">
    <w:name w:val="Strong"/>
    <w:basedOn w:val="Domylnaczcionkaakapitu"/>
    <w:uiPriority w:val="22"/>
    <w:qFormat/>
    <w:rsid w:val="004D118A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645D31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4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230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796</Words>
  <Characters>4722</Characters>
  <Application>Microsoft Office Word</Application>
  <DocSecurity>0</DocSecurity>
  <Lines>69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Binkowski</dc:creator>
  <cp:keywords/>
  <dc:description/>
  <cp:lastModifiedBy>Maciej Binkowski</cp:lastModifiedBy>
  <cp:revision>21</cp:revision>
  <dcterms:created xsi:type="dcterms:W3CDTF">2021-06-29T14:15:00Z</dcterms:created>
  <dcterms:modified xsi:type="dcterms:W3CDTF">2021-06-30T12:21:00Z</dcterms:modified>
</cp:coreProperties>
</file>