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557" w:rsidRPr="00BE61B3" w:rsidRDefault="00AF0557" w:rsidP="00AF0557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BE61B3">
        <w:rPr>
          <w:rFonts w:asciiTheme="minorHAnsi" w:hAnsiTheme="minorHAnsi" w:cstheme="minorHAnsi"/>
          <w:b/>
          <w:sz w:val="28"/>
          <w:szCs w:val="28"/>
        </w:rPr>
        <w:t xml:space="preserve">Umowy – </w:t>
      </w:r>
      <w:r w:rsidR="00620636" w:rsidRPr="00BE61B3">
        <w:rPr>
          <w:rFonts w:asciiTheme="minorHAnsi" w:hAnsiTheme="minorHAnsi" w:cstheme="minorHAnsi"/>
          <w:b/>
          <w:sz w:val="28"/>
          <w:szCs w:val="28"/>
        </w:rPr>
        <w:t>3 istotne rzeczy, na które trzeba</w:t>
      </w:r>
      <w:r w:rsidRPr="00BE61B3">
        <w:rPr>
          <w:rFonts w:asciiTheme="minorHAnsi" w:hAnsiTheme="minorHAnsi" w:cstheme="minorHAnsi"/>
          <w:b/>
          <w:sz w:val="28"/>
          <w:szCs w:val="28"/>
        </w:rPr>
        <w:t xml:space="preserve"> zwr</w:t>
      </w:r>
      <w:r w:rsidR="00620636" w:rsidRPr="00BE61B3">
        <w:rPr>
          <w:rFonts w:asciiTheme="minorHAnsi" w:hAnsiTheme="minorHAnsi" w:cstheme="minorHAnsi"/>
          <w:b/>
          <w:sz w:val="28"/>
          <w:szCs w:val="28"/>
        </w:rPr>
        <w:t>ócić</w:t>
      </w:r>
      <w:r w:rsidR="007E484F" w:rsidRPr="00BE61B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BE61B3">
        <w:rPr>
          <w:rFonts w:asciiTheme="minorHAnsi" w:hAnsiTheme="minorHAnsi" w:cstheme="minorHAnsi"/>
          <w:b/>
          <w:sz w:val="28"/>
          <w:szCs w:val="28"/>
        </w:rPr>
        <w:t>uwagę</w:t>
      </w:r>
    </w:p>
    <w:p w:rsidR="007E484F" w:rsidRDefault="007E484F" w:rsidP="00AF055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72551" w:rsidRDefault="00772551" w:rsidP="00772551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Najważniejsza i absolutnie podstawowa rzecz, jaką powinniśmy wziąć sobie do serca prowadząc biznes</w:t>
      </w:r>
      <w:r w:rsidR="00BE61B3">
        <w:rPr>
          <w:rFonts w:ascii="Calibri" w:hAnsi="Calibri"/>
        </w:rPr>
        <w:t>,</w:t>
      </w:r>
      <w:r>
        <w:rPr>
          <w:rFonts w:ascii="Calibri" w:hAnsi="Calibri"/>
        </w:rPr>
        <w:t xml:space="preserve"> brzmi następująco: </w:t>
      </w:r>
    </w:p>
    <w:p w:rsidR="00772551" w:rsidRDefault="00772551" w:rsidP="00772551">
      <w:pPr>
        <w:spacing w:line="360" w:lineRule="auto"/>
        <w:rPr>
          <w:rFonts w:ascii="Calibri" w:hAnsi="Calibri"/>
        </w:rPr>
      </w:pPr>
    </w:p>
    <w:p w:rsidR="00772551" w:rsidRDefault="00772551" w:rsidP="00772551">
      <w:pPr>
        <w:spacing w:line="360" w:lineRule="auto"/>
        <w:rPr>
          <w:rFonts w:ascii="Calibri" w:hAnsi="Calibri"/>
        </w:rPr>
      </w:pPr>
      <w:r w:rsidRPr="00772551">
        <w:rPr>
          <w:rFonts w:ascii="Calibri" w:hAnsi="Calibri"/>
          <w:b/>
        </w:rPr>
        <w:t>Podpisując kontrakt nie można zakładać dobrej woli drugiej strony</w:t>
      </w:r>
      <w:r w:rsidRPr="00772551">
        <w:rPr>
          <w:rFonts w:ascii="Calibri" w:hAnsi="Calibri"/>
          <w:b/>
        </w:rPr>
        <w:t>.</w:t>
      </w:r>
      <w:r>
        <w:rPr>
          <w:rFonts w:ascii="Calibri" w:hAnsi="Calibri"/>
        </w:rPr>
        <w:t xml:space="preserve"> U</w:t>
      </w:r>
      <w:r w:rsidRPr="007E484F">
        <w:rPr>
          <w:rFonts w:ascii="Calibri" w:hAnsi="Calibri"/>
        </w:rPr>
        <w:t>mowy zabezpieczają właśnie przed złą wolą kontrahentów</w:t>
      </w:r>
      <w:r>
        <w:rPr>
          <w:rFonts w:ascii="Calibri" w:hAnsi="Calibri"/>
        </w:rPr>
        <w:t>,</w:t>
      </w:r>
      <w:r w:rsidRPr="007E484F">
        <w:rPr>
          <w:rFonts w:ascii="Calibri" w:hAnsi="Calibri"/>
        </w:rPr>
        <w:t xml:space="preserve"> a ich przeznaczeniem jest uzbrojenie w oręż gwarantujący zwycięstwo w </w:t>
      </w:r>
      <w:r>
        <w:rPr>
          <w:rFonts w:ascii="Calibri" w:hAnsi="Calibri"/>
        </w:rPr>
        <w:t>ewentualnym</w:t>
      </w:r>
      <w:r w:rsidRPr="007E484F">
        <w:rPr>
          <w:rFonts w:ascii="Calibri" w:hAnsi="Calibri"/>
        </w:rPr>
        <w:t xml:space="preserve"> procesie sądowym. Jeśli </w:t>
      </w:r>
      <w:r>
        <w:rPr>
          <w:rFonts w:ascii="Calibri" w:hAnsi="Calibri"/>
        </w:rPr>
        <w:t xml:space="preserve">więc </w:t>
      </w:r>
      <w:r w:rsidRPr="007E484F">
        <w:rPr>
          <w:rFonts w:ascii="Calibri" w:hAnsi="Calibri"/>
        </w:rPr>
        <w:t xml:space="preserve">sprawa trafi na wokandę, to nie możemy oczekiwać tego, że przeciwnik okaże dobrą wolę i nie odwoła się do najkorzystniejszych dla niego i najbardziej niekorzystnych dla nas klauzul. </w:t>
      </w:r>
    </w:p>
    <w:p w:rsidR="00772551" w:rsidRDefault="00772551" w:rsidP="00772551">
      <w:pPr>
        <w:spacing w:line="360" w:lineRule="auto"/>
        <w:rPr>
          <w:rFonts w:ascii="Calibri" w:hAnsi="Calibri"/>
        </w:rPr>
      </w:pPr>
    </w:p>
    <w:p w:rsidR="00772551" w:rsidRDefault="00772551" w:rsidP="00772551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Tymczasem c</w:t>
      </w:r>
      <w:r w:rsidRPr="007E484F">
        <w:rPr>
          <w:rFonts w:ascii="Calibri" w:hAnsi="Calibri"/>
        </w:rPr>
        <w:t>zęstym błędem</w:t>
      </w:r>
      <w:r>
        <w:rPr>
          <w:rFonts w:ascii="Calibri" w:hAnsi="Calibri"/>
        </w:rPr>
        <w:t xml:space="preserve"> naprawdę wielu przedsiębiorców</w:t>
      </w:r>
      <w:r w:rsidRPr="007E484F">
        <w:rPr>
          <w:rFonts w:ascii="Calibri" w:hAnsi="Calibri"/>
        </w:rPr>
        <w:t xml:space="preserve"> jest milczące przyzwolenie na niekorzystne zapisy </w:t>
      </w:r>
      <w:r>
        <w:rPr>
          <w:rFonts w:ascii="Calibri" w:hAnsi="Calibri"/>
        </w:rPr>
        <w:t xml:space="preserve">umowy </w:t>
      </w:r>
      <w:r w:rsidRPr="007E484F">
        <w:rPr>
          <w:rFonts w:ascii="Calibri" w:hAnsi="Calibri"/>
        </w:rPr>
        <w:t>z wiarą, że do procesu nie dojdzie</w:t>
      </w:r>
      <w:r>
        <w:rPr>
          <w:rFonts w:ascii="Calibri" w:hAnsi="Calibri"/>
        </w:rPr>
        <w:t>,</w:t>
      </w:r>
      <w:r w:rsidRPr="007E484F">
        <w:rPr>
          <w:rFonts w:ascii="Calibri" w:hAnsi="Calibri"/>
        </w:rPr>
        <w:t xml:space="preserve"> a </w:t>
      </w:r>
      <w:r w:rsidR="00E60BBC">
        <w:rPr>
          <w:rFonts w:ascii="Calibri" w:hAnsi="Calibri"/>
        </w:rPr>
        <w:t>skąd inąd</w:t>
      </w:r>
      <w:r w:rsidRPr="007E484F">
        <w:rPr>
          <w:rFonts w:ascii="Calibri" w:hAnsi="Calibri"/>
        </w:rPr>
        <w:t xml:space="preserve"> sympatyczny kontrahent na pewno nie zagrałby nie fair. Nic bardziej mylnego</w:t>
      </w:r>
      <w:r>
        <w:rPr>
          <w:rFonts w:ascii="Calibri" w:hAnsi="Calibri"/>
        </w:rPr>
        <w:t xml:space="preserve"> - </w:t>
      </w:r>
      <w:r w:rsidRPr="007E484F">
        <w:rPr>
          <w:rFonts w:ascii="Calibri" w:hAnsi="Calibri"/>
        </w:rPr>
        <w:t xml:space="preserve">broń zabiera się na wojnę po to, aby jej używać. Jeżeli </w:t>
      </w:r>
      <w:r>
        <w:rPr>
          <w:rFonts w:ascii="Calibri" w:hAnsi="Calibri"/>
        </w:rPr>
        <w:t xml:space="preserve">więc </w:t>
      </w:r>
      <w:r w:rsidRPr="007E484F">
        <w:rPr>
          <w:rFonts w:ascii="Calibri" w:hAnsi="Calibri"/>
        </w:rPr>
        <w:t>nie chcemy ponieść strat, to podpisywane umowy nie mogą zawierać klauzul, na które się nie godzimy lub które są dla nas niezrozumiałe. Jeśli kontrahent jest uczciwy i ma szczere zamiary</w:t>
      </w:r>
      <w:r w:rsidR="00E60BBC">
        <w:rPr>
          <w:rFonts w:ascii="Calibri" w:hAnsi="Calibri"/>
        </w:rPr>
        <w:t>, to</w:t>
      </w:r>
      <w:r w:rsidRPr="007E484F">
        <w:rPr>
          <w:rFonts w:ascii="Calibri" w:hAnsi="Calibri"/>
        </w:rPr>
        <w:t xml:space="preserve"> niech zrezygnuje z niekorzystnych zapisów lub doprecyzuje je w sposób niebudzący naszych obaw. Jeśli się na to nie godzi, to znaczy, że mieliśmy rację, </w:t>
      </w:r>
      <w:r w:rsidR="00E60BBC">
        <w:rPr>
          <w:rFonts w:ascii="Calibri" w:hAnsi="Calibri"/>
        </w:rPr>
        <w:t xml:space="preserve">a po czasie </w:t>
      </w:r>
      <w:r w:rsidRPr="007E484F">
        <w:rPr>
          <w:rFonts w:ascii="Calibri" w:hAnsi="Calibri"/>
        </w:rPr>
        <w:t xml:space="preserve">najpewniej zamierza np. obciążać nas absurdalnymi i wygórowanymi karami umownymi. </w:t>
      </w:r>
    </w:p>
    <w:p w:rsidR="00E60BBC" w:rsidRDefault="00E60BBC" w:rsidP="00772551">
      <w:pPr>
        <w:spacing w:line="360" w:lineRule="auto"/>
      </w:pPr>
    </w:p>
    <w:p w:rsidR="00E60BBC" w:rsidRPr="00BE61B3" w:rsidRDefault="00BE61B3" w:rsidP="00772551">
      <w:pPr>
        <w:spacing w:line="360" w:lineRule="auto"/>
        <w:rPr>
          <w:rFonts w:asciiTheme="minorHAnsi" w:hAnsiTheme="minorHAnsi" w:cstheme="minorHAnsi"/>
          <w:b/>
        </w:rPr>
      </w:pPr>
      <w:r w:rsidRPr="00BE61B3">
        <w:rPr>
          <w:rFonts w:asciiTheme="minorHAnsi" w:hAnsiTheme="minorHAnsi" w:cstheme="minorHAnsi"/>
          <w:b/>
        </w:rPr>
        <w:t xml:space="preserve">Tak więc szykujmy się </w:t>
      </w:r>
      <w:r>
        <w:rPr>
          <w:rFonts w:asciiTheme="minorHAnsi" w:hAnsiTheme="minorHAnsi" w:cstheme="minorHAnsi"/>
          <w:b/>
        </w:rPr>
        <w:t>do bitwy</w:t>
      </w:r>
      <w:r w:rsidRPr="00BE61B3">
        <w:rPr>
          <w:rFonts w:asciiTheme="minorHAnsi" w:hAnsiTheme="minorHAnsi" w:cstheme="minorHAnsi"/>
          <w:b/>
        </w:rPr>
        <w:t xml:space="preserve"> – a oto kilka istotnych kwestii, jakie musimy wziąć pod uwagę przy tworzeniu naszego planu działania. </w:t>
      </w:r>
    </w:p>
    <w:p w:rsidR="00E916A3" w:rsidRPr="007E484F" w:rsidRDefault="00E916A3" w:rsidP="00AF0557">
      <w:pPr>
        <w:spacing w:line="360" w:lineRule="auto"/>
        <w:rPr>
          <w:rFonts w:asciiTheme="minorHAnsi" w:hAnsiTheme="minorHAnsi" w:cstheme="minorHAnsi"/>
        </w:rPr>
      </w:pPr>
    </w:p>
    <w:p w:rsidR="00120B57" w:rsidRDefault="00620636" w:rsidP="00120B5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Zmiany w umowie możliwe wyłącznie w formie pisemnej </w:t>
      </w:r>
    </w:p>
    <w:p w:rsidR="00120B57" w:rsidRPr="00120B57" w:rsidRDefault="00120B57" w:rsidP="00120B57">
      <w:pPr>
        <w:spacing w:line="360" w:lineRule="auto"/>
        <w:ind w:left="360"/>
        <w:rPr>
          <w:rFonts w:asciiTheme="minorHAnsi" w:hAnsiTheme="minorHAnsi" w:cstheme="minorHAnsi"/>
          <w:b/>
        </w:rPr>
      </w:pPr>
    </w:p>
    <w:p w:rsidR="00620636" w:rsidRDefault="00620636" w:rsidP="00513F9C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>Jest to jedna</w:t>
      </w:r>
      <w:r w:rsidRPr="00620636">
        <w:rPr>
          <w:rFonts w:ascii="Calibri" w:hAnsi="Calibri"/>
        </w:rPr>
        <w:t xml:space="preserve"> z</w:t>
      </w:r>
      <w:r>
        <w:rPr>
          <w:rFonts w:ascii="Calibri" w:hAnsi="Calibri"/>
        </w:rPr>
        <w:t xml:space="preserve"> absolutnie</w:t>
      </w:r>
      <w:r w:rsidRPr="00620636">
        <w:rPr>
          <w:rFonts w:ascii="Calibri" w:hAnsi="Calibri"/>
        </w:rPr>
        <w:t xml:space="preserve"> obowiązkowych klauzul</w:t>
      </w:r>
      <w:r>
        <w:rPr>
          <w:rFonts w:ascii="Calibri" w:hAnsi="Calibri"/>
        </w:rPr>
        <w:t xml:space="preserve">, która </w:t>
      </w:r>
      <w:r w:rsidRPr="00620636">
        <w:rPr>
          <w:rFonts w:ascii="Calibri" w:hAnsi="Calibri"/>
        </w:rPr>
        <w:t>po</w:t>
      </w:r>
      <w:r>
        <w:rPr>
          <w:rFonts w:ascii="Calibri" w:hAnsi="Calibri"/>
        </w:rPr>
        <w:t>lega na</w:t>
      </w:r>
      <w:r w:rsidRPr="00620636">
        <w:rPr>
          <w:rFonts w:ascii="Calibri" w:hAnsi="Calibri"/>
        </w:rPr>
        <w:t xml:space="preserve"> zastrzeżeni</w:t>
      </w:r>
      <w:r>
        <w:rPr>
          <w:rFonts w:ascii="Calibri" w:hAnsi="Calibri"/>
        </w:rPr>
        <w:t xml:space="preserve">u </w:t>
      </w:r>
      <w:r w:rsidRPr="00620636">
        <w:rPr>
          <w:rFonts w:ascii="Calibri" w:hAnsi="Calibri"/>
        </w:rPr>
        <w:t xml:space="preserve">wprowadzania zmian w umowie wyłącznie </w:t>
      </w:r>
      <w:r w:rsidRPr="00620636">
        <w:rPr>
          <w:rFonts w:ascii="Calibri" w:hAnsi="Calibri"/>
          <w:b/>
          <w:bCs/>
        </w:rPr>
        <w:t>w formie pisemnej pod rygorem nieważności</w:t>
      </w:r>
      <w:r w:rsidRPr="00620636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Celem jest tutaj </w:t>
      </w:r>
      <w:r w:rsidRPr="00620636">
        <w:rPr>
          <w:rFonts w:ascii="Calibri" w:hAnsi="Calibri"/>
        </w:rPr>
        <w:t xml:space="preserve">wykluczenie sytuacji, w której nieuczciwy kontrahent </w:t>
      </w:r>
      <w:r>
        <w:rPr>
          <w:rFonts w:ascii="Calibri" w:hAnsi="Calibri"/>
        </w:rPr>
        <w:t xml:space="preserve">będzie się powoływał </w:t>
      </w:r>
      <w:r w:rsidRPr="00620636">
        <w:rPr>
          <w:rFonts w:ascii="Calibri" w:hAnsi="Calibri"/>
        </w:rPr>
        <w:t xml:space="preserve">przed sądem na rzekomą </w:t>
      </w:r>
      <w:r>
        <w:rPr>
          <w:rFonts w:ascii="Calibri" w:hAnsi="Calibri"/>
        </w:rPr>
        <w:t xml:space="preserve">ustną </w:t>
      </w:r>
      <w:r w:rsidRPr="00620636">
        <w:rPr>
          <w:rFonts w:ascii="Calibri" w:hAnsi="Calibri"/>
        </w:rPr>
        <w:t>modyfikację poszczególnych postanowień</w:t>
      </w:r>
      <w:r>
        <w:rPr>
          <w:rFonts w:ascii="Calibri" w:hAnsi="Calibri"/>
        </w:rPr>
        <w:t xml:space="preserve"> umowy</w:t>
      </w:r>
      <w:r w:rsidRPr="00620636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jak np. </w:t>
      </w:r>
      <w:r w:rsidRPr="00620636">
        <w:rPr>
          <w:rFonts w:ascii="Calibri" w:hAnsi="Calibri"/>
        </w:rPr>
        <w:t>zmiany specyfikacji zamówienia, wysokości honorarium lub terminu płatności, na dowód czego powoła szereg naocznych świadków</w:t>
      </w:r>
      <w:r>
        <w:rPr>
          <w:rFonts w:ascii="Calibri" w:hAnsi="Calibri"/>
        </w:rPr>
        <w:t xml:space="preserve"> (</w:t>
      </w:r>
      <w:r w:rsidRPr="00620636">
        <w:rPr>
          <w:rFonts w:ascii="Calibri" w:hAnsi="Calibri"/>
        </w:rPr>
        <w:t>szwagra, wujka</w:t>
      </w:r>
      <w:r>
        <w:rPr>
          <w:rFonts w:ascii="Calibri" w:hAnsi="Calibri"/>
        </w:rPr>
        <w:t>,</w:t>
      </w:r>
      <w:r w:rsidRPr="00620636">
        <w:rPr>
          <w:rFonts w:ascii="Calibri" w:hAnsi="Calibri"/>
        </w:rPr>
        <w:t xml:space="preserve"> sekretarkę</w:t>
      </w:r>
      <w:r>
        <w:rPr>
          <w:rFonts w:ascii="Calibri" w:hAnsi="Calibri"/>
        </w:rPr>
        <w:t xml:space="preserve"> i tak dalej)</w:t>
      </w:r>
      <w:r w:rsidRPr="00620636">
        <w:rPr>
          <w:rFonts w:ascii="Calibri" w:hAnsi="Calibri"/>
        </w:rPr>
        <w:t xml:space="preserve">. </w:t>
      </w:r>
    </w:p>
    <w:p w:rsidR="00513F9C" w:rsidRDefault="00513F9C" w:rsidP="00513F9C">
      <w:pPr>
        <w:spacing w:line="360" w:lineRule="auto"/>
      </w:pPr>
    </w:p>
    <w:p w:rsidR="00513F9C" w:rsidRDefault="00513F9C" w:rsidP="00513F9C">
      <w:pPr>
        <w:spacing w:line="360" w:lineRule="auto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Jeśli więc zdecydujemy się na zastosowanie takiej klauzuli, to naszym sprzymierzeńcem będzie </w:t>
      </w:r>
      <w:r w:rsidR="00620636" w:rsidRPr="00620636">
        <w:rPr>
          <w:rStyle w:val="Mocnowyrniony"/>
          <w:rFonts w:ascii="Calibri" w:hAnsi="Calibri"/>
        </w:rPr>
        <w:t>Art. 76</w:t>
      </w:r>
      <w:r w:rsidR="00620636" w:rsidRPr="00620636">
        <w:rPr>
          <w:rFonts w:ascii="Calibri" w:hAnsi="Calibri"/>
        </w:rPr>
        <w:t xml:space="preserve"> Kodeksu cywilnego</w:t>
      </w:r>
      <w:r>
        <w:rPr>
          <w:rFonts w:ascii="Calibri" w:hAnsi="Calibri"/>
        </w:rPr>
        <w:t>, który mówi, że</w:t>
      </w:r>
      <w:r w:rsidR="00620636" w:rsidRPr="00620636">
        <w:rPr>
          <w:rFonts w:ascii="Calibri" w:hAnsi="Calibri"/>
        </w:rPr>
        <w:t xml:space="preserve">: </w:t>
      </w:r>
    </w:p>
    <w:p w:rsidR="00120B57" w:rsidRDefault="00620636" w:rsidP="00513F9C">
      <w:pPr>
        <w:spacing w:line="360" w:lineRule="auto"/>
        <w:rPr>
          <w:rFonts w:ascii="Calibri" w:hAnsi="Calibri"/>
          <w:i/>
        </w:rPr>
      </w:pPr>
      <w:r w:rsidRPr="00BE61B3">
        <w:rPr>
          <w:rFonts w:ascii="Calibri" w:hAnsi="Calibri"/>
          <w:i/>
        </w:rPr>
        <w:t xml:space="preserve">Jeżeli strony zastrzegły w umowie, że określona czynność prawna między nimi ma być dokonana w szczególnej formie, czynność ta dochodzi do skutku tylko przy zachowaniu zastrzeżonej formy. </w:t>
      </w:r>
      <w:proofErr w:type="gramStart"/>
      <w:r w:rsidRPr="00BE61B3">
        <w:rPr>
          <w:rFonts w:ascii="Calibri" w:hAnsi="Calibri"/>
          <w:i/>
        </w:rPr>
        <w:t>Jednakże</w:t>
      </w:r>
      <w:proofErr w:type="gramEnd"/>
      <w:r w:rsidRPr="00BE61B3">
        <w:rPr>
          <w:rFonts w:ascii="Calibri" w:hAnsi="Calibri"/>
          <w:i/>
        </w:rPr>
        <w:t xml:space="preserve"> gdy strony zastrzegły dokonanie czynności w formie pisemnej, dokumentowej albo elektronicznej, nie określając skutków niezachowania tej formy, w razie wątpliwości poczytuje się, że była ona zastrzeżona wyłącznie dla celów dowodowych. </w:t>
      </w:r>
    </w:p>
    <w:p w:rsidR="00120B57" w:rsidRPr="00120B57" w:rsidRDefault="00120B57" w:rsidP="00513F9C">
      <w:pPr>
        <w:spacing w:line="360" w:lineRule="auto"/>
        <w:rPr>
          <w:rFonts w:ascii="Calibri" w:hAnsi="Calibri"/>
          <w:i/>
        </w:rPr>
      </w:pPr>
    </w:p>
    <w:p w:rsidR="007E484F" w:rsidRPr="007E484F" w:rsidRDefault="007E484F" w:rsidP="00AF0557">
      <w:pPr>
        <w:spacing w:line="360" w:lineRule="auto"/>
        <w:rPr>
          <w:rFonts w:asciiTheme="minorHAnsi" w:hAnsiTheme="minorHAnsi" w:cstheme="minorHAnsi"/>
          <w:b/>
        </w:rPr>
      </w:pPr>
    </w:p>
    <w:p w:rsidR="007E484F" w:rsidRPr="00120B57" w:rsidRDefault="00120B57" w:rsidP="00120B5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Określenie źródła finansowania transakcji </w:t>
      </w:r>
    </w:p>
    <w:p w:rsidR="00120B57" w:rsidRDefault="00120B57" w:rsidP="00AF0557">
      <w:pPr>
        <w:spacing w:line="360" w:lineRule="auto"/>
        <w:rPr>
          <w:rFonts w:ascii="Calibri" w:hAnsi="Calibri"/>
        </w:rPr>
      </w:pPr>
    </w:p>
    <w:p w:rsidR="00AF0557" w:rsidRDefault="00AF0557" w:rsidP="00AF0557">
      <w:pPr>
        <w:spacing w:line="360" w:lineRule="auto"/>
        <w:rPr>
          <w:rFonts w:ascii="Calibri" w:hAnsi="Calibri"/>
          <w:b/>
        </w:rPr>
      </w:pPr>
      <w:r w:rsidRPr="007E484F">
        <w:rPr>
          <w:rFonts w:ascii="Calibri" w:hAnsi="Calibri"/>
        </w:rPr>
        <w:t xml:space="preserve">Ciekawym </w:t>
      </w:r>
      <w:r w:rsidR="00120B57">
        <w:rPr>
          <w:rFonts w:ascii="Calibri" w:hAnsi="Calibri"/>
        </w:rPr>
        <w:t xml:space="preserve">i niezbyt często stosowanym </w:t>
      </w:r>
      <w:r w:rsidRPr="007E484F">
        <w:rPr>
          <w:rFonts w:ascii="Calibri" w:hAnsi="Calibri"/>
        </w:rPr>
        <w:t xml:space="preserve">rozwiązaniem </w:t>
      </w:r>
      <w:r w:rsidR="00120B57">
        <w:rPr>
          <w:rFonts w:ascii="Calibri" w:hAnsi="Calibri"/>
        </w:rPr>
        <w:t>jest</w:t>
      </w:r>
      <w:r w:rsidRPr="007E484F">
        <w:rPr>
          <w:rFonts w:ascii="Calibri" w:hAnsi="Calibri"/>
        </w:rPr>
        <w:t xml:space="preserve"> zobowiązanie kontrahenta do </w:t>
      </w:r>
      <w:r w:rsidRPr="007E484F">
        <w:rPr>
          <w:rFonts w:ascii="Calibri" w:hAnsi="Calibri"/>
          <w:b/>
          <w:bCs/>
        </w:rPr>
        <w:t>wskazania</w:t>
      </w:r>
      <w:r w:rsidRPr="007E484F">
        <w:rPr>
          <w:rFonts w:ascii="Calibri" w:hAnsi="Calibri"/>
        </w:rPr>
        <w:t xml:space="preserve"> (najlepiej odręcznego wpisania w wykropkowanych linijkach paragrafu umowy) </w:t>
      </w:r>
      <w:r w:rsidRPr="007E484F">
        <w:rPr>
          <w:rFonts w:ascii="Calibri" w:hAnsi="Calibri"/>
          <w:b/>
          <w:bCs/>
        </w:rPr>
        <w:t>źródła</w:t>
      </w:r>
      <w:r w:rsidRPr="007E484F">
        <w:rPr>
          <w:rFonts w:ascii="Calibri" w:hAnsi="Calibri"/>
        </w:rPr>
        <w:t>, z którego planuje on sfinansowanie transakcji. Deklaracja taka nie wnosi niczego do wypłacalności, ale jeśli będzie kłamliwa</w:t>
      </w:r>
      <w:r w:rsidR="00120B57">
        <w:rPr>
          <w:rFonts w:ascii="Calibri" w:hAnsi="Calibri"/>
        </w:rPr>
        <w:t>,</w:t>
      </w:r>
      <w:r w:rsidRPr="007E484F">
        <w:rPr>
          <w:rFonts w:ascii="Calibri" w:hAnsi="Calibri"/>
        </w:rPr>
        <w:t xml:space="preserve"> to nie sposób wówczas mówić o ryzyku</w:t>
      </w:r>
      <w:r w:rsidR="00120B57">
        <w:rPr>
          <w:rFonts w:ascii="Calibri" w:hAnsi="Calibri"/>
        </w:rPr>
        <w:t xml:space="preserve"> </w:t>
      </w:r>
      <w:r w:rsidRPr="007E484F">
        <w:rPr>
          <w:rFonts w:ascii="Calibri" w:hAnsi="Calibri"/>
        </w:rPr>
        <w:t>gospodarczym i cywilnoprawnym charakterze sporu o zapłatę, gdyż celowe wprowadzenie nas w błąd będzie bezsporne</w:t>
      </w:r>
      <w:r w:rsidRPr="00120B57">
        <w:rPr>
          <w:rFonts w:ascii="Calibri" w:hAnsi="Calibri"/>
          <w:b/>
        </w:rPr>
        <w:t>. Argument taki znacząco utrudni umorzenie postępowania przygotowawczego przez prokuraturę.</w:t>
      </w:r>
    </w:p>
    <w:p w:rsidR="00120B57" w:rsidRDefault="00120B57" w:rsidP="00AF0557">
      <w:pPr>
        <w:spacing w:line="360" w:lineRule="auto"/>
        <w:rPr>
          <w:rFonts w:ascii="Calibri" w:hAnsi="Calibri"/>
          <w:b/>
        </w:rPr>
      </w:pPr>
    </w:p>
    <w:p w:rsidR="00120B57" w:rsidRDefault="00120B57" w:rsidP="00AF0557">
      <w:pPr>
        <w:spacing w:line="360" w:lineRule="auto"/>
        <w:rPr>
          <w:b/>
        </w:rPr>
      </w:pPr>
    </w:p>
    <w:p w:rsidR="00120B57" w:rsidRDefault="00120B57" w:rsidP="00120B5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Sprawdzenie czy strona podpisująca umowę ma do tego umocowanie </w:t>
      </w:r>
    </w:p>
    <w:p w:rsidR="00120B57" w:rsidRPr="00120B57" w:rsidRDefault="00120B57" w:rsidP="00120B57">
      <w:pPr>
        <w:spacing w:line="360" w:lineRule="auto"/>
        <w:ind w:left="360"/>
        <w:rPr>
          <w:rFonts w:asciiTheme="minorHAnsi" w:hAnsiTheme="minorHAnsi" w:cstheme="minorHAnsi"/>
          <w:b/>
        </w:rPr>
      </w:pPr>
    </w:p>
    <w:p w:rsidR="00120B57" w:rsidRDefault="00120B57" w:rsidP="00120B57">
      <w:pPr>
        <w:suppressAutoHyphens w:val="0"/>
        <w:overflowPunct/>
        <w:spacing w:line="36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20B57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Przy zawieraniu umowy warto zweryfikować, czy osoba podpisująca umowę rzeczywiście jest osobą uprawnioną do reprezentacji podmiotu (np. poprzez porównanie danych z dowodu osobistego z danymi z aktualnego wydruku informacji z rejestru przedsiębiorców KRS). Sprawowanie funkcji dyrektora, kierownika lub menadżera </w:t>
      </w:r>
      <w:r w:rsidRPr="00120B57">
        <w:rPr>
          <w:rFonts w:asciiTheme="minorHAnsi" w:eastAsia="Times New Roman" w:hAnsiTheme="minorHAnsi" w:cstheme="minorHAnsi"/>
          <w:b/>
          <w:kern w:val="0"/>
          <w:lang w:eastAsia="pl-PL" w:bidi="ar-SA"/>
        </w:rPr>
        <w:t>nie oznacza bowiem automatycznie uprawnienia do zawierania umów</w:t>
      </w:r>
      <w:r w:rsidRPr="00120B57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w imieniu przedsiębiorcy. Jednocześnie możliwe jest, iż nawet Prezes Zarządu spółki z o.o. lub spółki akcyjnej nie będzie uprawniony do samodzielnego zawarcia umowy (reprezentacja łączna z innym członkiem zarządu lub prokurentem). Przepisy prawa, umowa spółki, statut lub akt założycielski mogą przewidywać bowiem wymóg działania kilku wspólników lub kilku członków organu łącznie.</w:t>
      </w:r>
    </w:p>
    <w:p w:rsidR="00120B57" w:rsidRDefault="00120B57" w:rsidP="00120B57">
      <w:pPr>
        <w:suppressAutoHyphens w:val="0"/>
        <w:overflowPunct/>
        <w:spacing w:line="36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20B57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Natomiast w przypadku podpisywania umowy przez pełnomocnika zawsze należy zweryfikować treść pełnomocnictwa oraz zbadać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,</w:t>
      </w:r>
      <w:r w:rsidRPr="00120B57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czy pełnomocnictwo to udzielone zostało w prawidłowy sposób (np. przez dwóch wspólników spółki). Sprawdzenie powyższych informacji jest istotne, bowiem </w:t>
      </w:r>
      <w:r w:rsidRPr="00120B57">
        <w:rPr>
          <w:rFonts w:asciiTheme="minorHAnsi" w:eastAsia="Times New Roman" w:hAnsiTheme="minorHAnsi" w:cstheme="minorHAnsi"/>
          <w:b/>
          <w:kern w:val="0"/>
          <w:lang w:eastAsia="pl-PL" w:bidi="ar-SA"/>
        </w:rPr>
        <w:t>umowa podpisana przez osobę nieuprawnioną jest nieważna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- </w:t>
      </w:r>
      <w:r w:rsidRPr="00120B57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chyba że ważność umowy zostanie potwierdzona przez osobę (osoby) lub organ do tego uprawniony. 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>A czym taka nieważność może skutkować? A chociażby tym, że kontrahent może zwlekać z zapłatą należności lub prób</w:t>
      </w:r>
      <w:r w:rsidR="00B57228">
        <w:rPr>
          <w:rFonts w:asciiTheme="minorHAnsi" w:eastAsia="Times New Roman" w:hAnsiTheme="minorHAnsi" w:cstheme="minorHAnsi"/>
          <w:kern w:val="0"/>
          <w:lang w:eastAsia="pl-PL" w:bidi="ar-SA"/>
        </w:rPr>
        <w:t>ować</w:t>
      </w:r>
      <w:r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np. mocno negocjować cenę już po wykonaniu przez nas usługi na jego rzecz. </w:t>
      </w:r>
    </w:p>
    <w:p w:rsidR="00740DBC" w:rsidRPr="00120B57" w:rsidRDefault="00740DBC" w:rsidP="00120B57">
      <w:pPr>
        <w:suppressAutoHyphens w:val="0"/>
        <w:overflowPunct/>
        <w:spacing w:line="360" w:lineRule="auto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:rsidR="00120B57" w:rsidRDefault="00120B57" w:rsidP="00AF0557">
      <w:pPr>
        <w:spacing w:line="360" w:lineRule="auto"/>
        <w:rPr>
          <w:rFonts w:ascii="Calibri" w:hAnsi="Calibri"/>
        </w:rPr>
      </w:pPr>
    </w:p>
    <w:p w:rsidR="00120B57" w:rsidRPr="00740DBC" w:rsidRDefault="00740DBC" w:rsidP="00AF0557">
      <w:pPr>
        <w:spacing w:line="360" w:lineRule="auto"/>
        <w:rPr>
          <w:rFonts w:ascii="Calibri" w:hAnsi="Calibri"/>
          <w:b/>
        </w:rPr>
      </w:pPr>
      <w:r w:rsidRPr="00740DBC">
        <w:rPr>
          <w:rFonts w:ascii="Calibri" w:hAnsi="Calibri"/>
          <w:b/>
        </w:rPr>
        <w:t xml:space="preserve">Najważniejsze przesłanie na koniec </w:t>
      </w:r>
    </w:p>
    <w:p w:rsidR="00120B57" w:rsidRDefault="00120B57" w:rsidP="00AF0557">
      <w:pPr>
        <w:spacing w:line="360" w:lineRule="auto"/>
        <w:rPr>
          <w:rFonts w:ascii="Calibri" w:hAnsi="Calibri"/>
        </w:rPr>
      </w:pPr>
    </w:p>
    <w:p w:rsidR="00120B57" w:rsidRDefault="00740DBC" w:rsidP="00AF0557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Przy większych kontraktach, gdzie brak płatności lub ewentualny długotrwały spór sądowy mogą spowodować straty </w:t>
      </w:r>
      <w:r w:rsidR="0041176B">
        <w:rPr>
          <w:rFonts w:ascii="Calibri" w:hAnsi="Calibri"/>
        </w:rPr>
        <w:t xml:space="preserve">poważnie zagrażające stabilności naszej firmy, </w:t>
      </w:r>
      <w:r w:rsidR="008568E7" w:rsidRPr="008568E7">
        <w:rPr>
          <w:rFonts w:ascii="Calibri" w:hAnsi="Calibri"/>
          <w:b/>
        </w:rPr>
        <w:t>nie warto szukać pozornych oszczędności – lepiej wydać przysłowiowe kilka złotych na prawnika</w:t>
      </w:r>
      <w:r w:rsidR="008568E7">
        <w:rPr>
          <w:rFonts w:ascii="Calibri" w:hAnsi="Calibri"/>
        </w:rPr>
        <w:t xml:space="preserve">, który dokładnie przeanalizuje podsuniętą nam do podpisania umowę. I niech to będzie prawnik wyspecjalizowany w danej tematyce, a nie kuzyn, który dopiero co uzyskał uprawnienia zawodowe i na ten moment </w:t>
      </w:r>
      <w:r w:rsidR="00B57228">
        <w:rPr>
          <w:rFonts w:ascii="Calibri" w:hAnsi="Calibri"/>
        </w:rPr>
        <w:t xml:space="preserve">zdobywa </w:t>
      </w:r>
      <w:r w:rsidR="008568E7">
        <w:rPr>
          <w:rFonts w:ascii="Calibri" w:hAnsi="Calibri"/>
        </w:rPr>
        <w:t xml:space="preserve">dopiero </w:t>
      </w:r>
      <w:r w:rsidR="00B57228">
        <w:rPr>
          <w:rFonts w:ascii="Calibri" w:hAnsi="Calibri"/>
        </w:rPr>
        <w:t xml:space="preserve">doświadczenie na </w:t>
      </w:r>
      <w:r w:rsidR="008568E7">
        <w:rPr>
          <w:rFonts w:ascii="Calibri" w:hAnsi="Calibri"/>
        </w:rPr>
        <w:t>pierwszych klient</w:t>
      </w:r>
      <w:r w:rsidR="00B57228">
        <w:rPr>
          <w:rFonts w:ascii="Calibri" w:hAnsi="Calibri"/>
        </w:rPr>
        <w:t>ach</w:t>
      </w:r>
      <w:r w:rsidR="008568E7">
        <w:rPr>
          <w:rFonts w:ascii="Calibri" w:hAnsi="Calibri"/>
        </w:rPr>
        <w:t xml:space="preserve">. </w:t>
      </w:r>
    </w:p>
    <w:p w:rsidR="008568E7" w:rsidRDefault="008568E7" w:rsidP="00AF0557">
      <w:pPr>
        <w:spacing w:line="360" w:lineRule="auto"/>
        <w:rPr>
          <w:rFonts w:ascii="Calibri" w:hAnsi="Calibri"/>
        </w:rPr>
      </w:pPr>
    </w:p>
    <w:p w:rsidR="008568E7" w:rsidRDefault="008568E7" w:rsidP="00AF0557">
      <w:pPr>
        <w:spacing w:line="360" w:lineRule="auto"/>
        <w:rPr>
          <w:rFonts w:ascii="Calibri" w:hAnsi="Calibri"/>
          <w:b/>
        </w:rPr>
      </w:pPr>
      <w:r w:rsidRPr="008568E7">
        <w:rPr>
          <w:rFonts w:ascii="Calibri" w:hAnsi="Calibri"/>
          <w:b/>
        </w:rPr>
        <w:t xml:space="preserve">Uwaga! </w:t>
      </w:r>
      <w:bookmarkStart w:id="0" w:name="_GoBack"/>
      <w:bookmarkEnd w:id="0"/>
    </w:p>
    <w:p w:rsidR="008568E7" w:rsidRPr="008568E7" w:rsidRDefault="008568E7" w:rsidP="00AF0557">
      <w:p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Jeśli interesujesz się tematyką zabezpieczenia umów, to obszerne opracowania na ten temat znajdziesz w naszym szkoleniu Białych Kołnierzyków, którego wakacyjna edycja rozpocznie się już w lipcu! Szczegóły już wkrótce. </w:t>
      </w:r>
    </w:p>
    <w:p w:rsidR="008568E7" w:rsidRDefault="008568E7" w:rsidP="00AF0557">
      <w:pPr>
        <w:spacing w:line="360" w:lineRule="auto"/>
        <w:rPr>
          <w:rFonts w:ascii="Calibri" w:hAnsi="Calibri"/>
        </w:rPr>
      </w:pPr>
    </w:p>
    <w:p w:rsidR="00AF0557" w:rsidRPr="008568E7" w:rsidRDefault="008568E7" w:rsidP="00AF0557">
      <w:pPr>
        <w:spacing w:line="360" w:lineRule="auto"/>
        <w:rPr>
          <w:rFonts w:ascii="Calibri" w:hAnsi="Calibri"/>
          <w:b/>
          <w:i/>
        </w:rPr>
      </w:pPr>
      <w:r w:rsidRPr="008568E7">
        <w:rPr>
          <w:rFonts w:ascii="Calibri" w:hAnsi="Calibri"/>
          <w:b/>
          <w:i/>
        </w:rPr>
        <w:t>Z pozdrowieniami</w:t>
      </w:r>
    </w:p>
    <w:p w:rsidR="008568E7" w:rsidRPr="008568E7" w:rsidRDefault="008568E7" w:rsidP="00AF0557">
      <w:pPr>
        <w:spacing w:line="360" w:lineRule="auto"/>
        <w:rPr>
          <w:rFonts w:asciiTheme="minorHAnsi" w:hAnsiTheme="minorHAnsi" w:cstheme="minorHAnsi"/>
          <w:b/>
          <w:i/>
        </w:rPr>
      </w:pPr>
      <w:r w:rsidRPr="008568E7">
        <w:rPr>
          <w:rFonts w:asciiTheme="minorHAnsi" w:hAnsiTheme="minorHAnsi" w:cstheme="minorHAnsi"/>
          <w:b/>
          <w:i/>
        </w:rPr>
        <w:t xml:space="preserve">Ekipa Białych Kołnierzyków </w:t>
      </w:r>
    </w:p>
    <w:p w:rsidR="00AF0557" w:rsidRPr="007E484F" w:rsidRDefault="00AF0557" w:rsidP="00AF0557">
      <w:pPr>
        <w:spacing w:line="360" w:lineRule="auto"/>
        <w:rPr>
          <w:rFonts w:ascii="Calibri" w:hAnsi="Calibri"/>
        </w:rPr>
      </w:pPr>
    </w:p>
    <w:p w:rsidR="00A80BCA" w:rsidRPr="007E484F" w:rsidRDefault="00B57228"/>
    <w:sectPr w:rsidR="00A80BCA" w:rsidRPr="007E484F" w:rsidSect="00061E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swiss"/>
    <w:pitch w:val="variable"/>
  </w:font>
  <w:font w:name="NSimSun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F692D"/>
    <w:multiLevelType w:val="hybridMultilevel"/>
    <w:tmpl w:val="A98AB368"/>
    <w:lvl w:ilvl="0" w:tplc="9B00C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57"/>
    <w:rsid w:val="00061E62"/>
    <w:rsid w:val="00120B57"/>
    <w:rsid w:val="004023F6"/>
    <w:rsid w:val="0041176B"/>
    <w:rsid w:val="00513F9C"/>
    <w:rsid w:val="00620636"/>
    <w:rsid w:val="00740DBC"/>
    <w:rsid w:val="00772551"/>
    <w:rsid w:val="007E484F"/>
    <w:rsid w:val="008568E7"/>
    <w:rsid w:val="008E178C"/>
    <w:rsid w:val="00AF0557"/>
    <w:rsid w:val="00B57228"/>
    <w:rsid w:val="00BE61B3"/>
    <w:rsid w:val="00E60BBC"/>
    <w:rsid w:val="00E9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D1C9"/>
  <w14:defaultImageDpi w14:val="32767"/>
  <w15:chartTrackingRefBased/>
  <w15:docId w15:val="{38617947-3041-BE43-9E8E-494F5569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F0557"/>
    <w:pPr>
      <w:suppressAutoHyphens/>
      <w:overflowPunct w:val="0"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AF0557"/>
    <w:rPr>
      <w:b/>
      <w:bCs/>
    </w:rPr>
  </w:style>
  <w:style w:type="paragraph" w:styleId="Akapitzlist">
    <w:name w:val="List Paragraph"/>
    <w:basedOn w:val="Normalny"/>
    <w:uiPriority w:val="34"/>
    <w:qFormat/>
    <w:rsid w:val="0062063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786</Words>
  <Characters>4665</Characters>
  <Application>Microsoft Office Word</Application>
  <DocSecurity>0</DocSecurity>
  <Lines>68</Lines>
  <Paragraphs>13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Binkowski</dc:creator>
  <cp:keywords/>
  <dc:description/>
  <cp:lastModifiedBy>Maciej Binkowski</cp:lastModifiedBy>
  <cp:revision>33</cp:revision>
  <dcterms:created xsi:type="dcterms:W3CDTF">2021-07-07T09:16:00Z</dcterms:created>
  <dcterms:modified xsi:type="dcterms:W3CDTF">2021-07-07T13:40:00Z</dcterms:modified>
</cp:coreProperties>
</file>