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687C" w14:textId="77777777" w:rsidR="00B35C4B" w:rsidRPr="00B35C4B" w:rsidRDefault="00B35C4B" w:rsidP="00B35C4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>Jeśli chodzi o plan porodu, to musi być to szablon ze strony danego szpitala, czy może być dowolny z Internetu?</w:t>
      </w:r>
    </w:p>
    <w:p w14:paraId="5CFA38C2" w14:textId="77777777" w:rsidR="00B35C4B" w:rsidRPr="00B35C4B" w:rsidRDefault="00B35C4B" w:rsidP="00B35C4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>Jeśli moja ciąża przebiega prawidłowo, to jest sens bym wybierała szpital o trzecim stopniu referencyjności? Zastanawiam się, czy nie będę niepotrzebnie zabierała miejsca osobie, która bardziej go potrzebuje</w:t>
      </w:r>
    </w:p>
    <w:p w14:paraId="066050E8" w14:textId="77777777" w:rsidR="00B35C4B" w:rsidRPr="00B35C4B" w:rsidRDefault="00B35C4B" w:rsidP="00B35C4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>Jeśli odpłyną mi wody płodowe i zakładając, że będą czyste – ile czasu mogę zostać jeszcze w domu?</w:t>
      </w:r>
    </w:p>
    <w:p w14:paraId="380C935F" w14:textId="77777777" w:rsidR="00B35C4B" w:rsidRPr="00B35C4B" w:rsidRDefault="00B35C4B" w:rsidP="00B35C4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>Czy nadmierne ruchy dziecka w brzuszku również są jakimś alarmującym sygnałem i powodem do pojechania do szpitala?</w:t>
      </w:r>
    </w:p>
    <w:p w14:paraId="557E7B1A" w14:textId="77777777" w:rsidR="00B35C4B" w:rsidRPr="00B35C4B" w:rsidRDefault="00B35C4B" w:rsidP="00B35C4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>Czy jeśli w planie porodu napiszę, że nie zgadzam się na nacięcie krocza, a podczas porodu położna stwierdzi taką konieczność, to zostanę spytana o pozwolenie na nacięcie?</w:t>
      </w:r>
    </w:p>
    <w:p w14:paraId="70457B3F" w14:textId="77777777" w:rsidR="00B35C4B" w:rsidRPr="00B35C4B" w:rsidRDefault="00B35C4B" w:rsidP="00B35C4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Bardzo zależy mi na kontakcie skóra do skóry trwającym 2 godziny. Czy tak w praktyce jest on możliwy u Pani w szpitalu? </w:t>
      </w:r>
    </w:p>
    <w:p w14:paraId="349601D2" w14:textId="77777777" w:rsidR="003F4CA8" w:rsidRPr="00B35C4B" w:rsidRDefault="00B35C4B" w:rsidP="00B35C4B">
      <w:pPr>
        <w:spacing w:line="360" w:lineRule="auto"/>
        <w:ind w:left="720" w:hanging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5C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ODPOWIEDZI</w:t>
      </w:r>
    </w:p>
    <w:p w14:paraId="79D09859" w14:textId="77777777" w:rsidR="005A575D" w:rsidRPr="00B35C4B" w:rsidRDefault="003F4CA8" w:rsidP="00B35C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>Ciężarna może mieć swój plan porodu  - z Internetu lub ze szkoły rodzenia.</w:t>
      </w:r>
    </w:p>
    <w:p w14:paraId="52717DF9" w14:textId="77777777" w:rsidR="003F4CA8" w:rsidRPr="00B35C4B" w:rsidRDefault="003F4CA8" w:rsidP="00B35C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>Wybór szpitala zależy od ciężarnej.</w:t>
      </w:r>
    </w:p>
    <w:p w14:paraId="66FAAC2C" w14:textId="77777777" w:rsidR="003F4CA8" w:rsidRPr="00B35C4B" w:rsidRDefault="003F4CA8" w:rsidP="00B35C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>Przy sączeniu czystego płynu owodniowego, przy prawidłowym odczuwaniu ruchów płodu i dobrym samopoczuciu można czekać w domu około 6 godzin na czynność skurczową.</w:t>
      </w:r>
    </w:p>
    <w:p w14:paraId="39ABF159" w14:textId="77777777" w:rsidR="003F4CA8" w:rsidRPr="00B35C4B" w:rsidRDefault="003F4CA8" w:rsidP="00B35C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>Nadmierne ruchy płodu należy zgłosić lekarzowi, starając się oddychać przeponowo. Należy wtedy wykonać zapis KTG i badanie USG.</w:t>
      </w:r>
    </w:p>
    <w:p w14:paraId="1456A340" w14:textId="77777777" w:rsidR="003F4CA8" w:rsidRPr="00B35C4B" w:rsidRDefault="003F4CA8" w:rsidP="00B35C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>Położna przed nacięciem krocza informuje o tym rodzącą i musi uzyskać jej zgodę.</w:t>
      </w:r>
    </w:p>
    <w:p w14:paraId="5AC17F67" w14:textId="77777777" w:rsidR="003F4CA8" w:rsidRPr="00B35C4B" w:rsidRDefault="003F4CA8" w:rsidP="00B35C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C4B">
        <w:rPr>
          <w:rFonts w:ascii="Times New Roman" w:hAnsi="Times New Roman" w:cs="Times New Roman"/>
          <w:color w:val="000000" w:themeColor="text1"/>
          <w:sz w:val="24"/>
          <w:szCs w:val="24"/>
        </w:rPr>
        <w:t>Kontakt „skóra do skóry” przez 2 godziny jest realizowany (matka lub ojciec dziecka).</w:t>
      </w:r>
    </w:p>
    <w:sectPr w:rsidR="003F4CA8" w:rsidRPr="00B35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D0F57"/>
    <w:multiLevelType w:val="hybridMultilevel"/>
    <w:tmpl w:val="1858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2354"/>
    <w:multiLevelType w:val="hybridMultilevel"/>
    <w:tmpl w:val="8648F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031718">
    <w:abstractNumId w:val="0"/>
  </w:num>
  <w:num w:numId="2" w16cid:durableId="94392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A8"/>
    <w:rsid w:val="003F4CA8"/>
    <w:rsid w:val="005A575D"/>
    <w:rsid w:val="00660CB1"/>
    <w:rsid w:val="00B3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BD8A"/>
  <w15:chartTrackingRefBased/>
  <w15:docId w15:val="{AA457F9B-B4EE-4498-80C8-F42FFF23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Trawczyńska</dc:creator>
  <cp:keywords/>
  <dc:description/>
  <cp:lastModifiedBy>Agata Trawczyńska</cp:lastModifiedBy>
  <cp:revision>1</cp:revision>
  <dcterms:created xsi:type="dcterms:W3CDTF">2024-10-26T12:29:00Z</dcterms:created>
  <dcterms:modified xsi:type="dcterms:W3CDTF">2024-10-26T12:41:00Z</dcterms:modified>
</cp:coreProperties>
</file>