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95F9" w14:textId="77777777" w:rsidR="00AF2739" w:rsidRDefault="00AF2739" w:rsidP="007F77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F2739">
        <w:rPr>
          <w:rFonts w:ascii="Times New Roman" w:hAnsi="Times New Roman" w:cs="Times New Roman"/>
          <w:sz w:val="24"/>
          <w:szCs w:val="24"/>
        </w:rPr>
        <w:t>ajpierw proponujemy posiłek stały a potem pierś?</w:t>
      </w:r>
    </w:p>
    <w:p w14:paraId="071DFCF6" w14:textId="7712EBE5" w:rsidR="00BE7D5A" w:rsidRPr="00BE7D5A" w:rsidRDefault="00BE7D5A" w:rsidP="00BE7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D5A">
        <w:rPr>
          <w:rFonts w:ascii="Times New Roman" w:hAnsi="Times New Roman" w:cs="Times New Roman"/>
          <w:sz w:val="24"/>
          <w:szCs w:val="24"/>
          <w:highlight w:val="yellow"/>
        </w:rPr>
        <w:t>Jest to kwestia indywidualna. Ważne jest żeby zachować odstęp między posiłkami a mlekiem matki / mlekiem modyfikowanym. W ten sposób unikniemy niechęci do spożywania i próbowania posiłków, które może być po prostu spowodowane uczuciem sytości</w:t>
      </w:r>
      <w:r w:rsidR="00593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F490AD" w14:textId="3B6D53CD" w:rsidR="00AF2739" w:rsidRDefault="00AF2739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jesli dziecko ma 7 m, a nie siedzi stabilnie z podporem, to można podawać jedzenie z grudkami?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ozszerzamy dietę od końca 6miesiaca, chcieliśmy </w:t>
      </w:r>
      <w:proofErr w:type="spellStart"/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blw</w:t>
      </w:r>
      <w:proofErr w:type="spellEnd"/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 ale maluch nie ma wysokiego podporu a wszystkie inne czynniki są spełnione. Byliśmy u fizjo na konsultacji. Karmimy papkami trzymając bobasa na kolanach. Myślę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</w:t>
      </w:r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jakby dostał jedzenie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kawałkach, to chętniej by jadł</w:t>
      </w:r>
    </w:p>
    <w:p w14:paraId="72F0E83B" w14:textId="71F4165A" w:rsidR="00BE7D5A" w:rsidRPr="00BE7D5A" w:rsidRDefault="00BE7D5A" w:rsidP="00BE7D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Można podawać jedzenie z grudkami – metodą tradycyjną</w:t>
      </w:r>
      <w:r w:rsidR="005939F6"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(za pomocą łyżeczki)</w:t>
      </w:r>
      <w:r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lub w formie gęstszych papek np. umieszczonych w miseczce do zjedzenia rączką oraz zacząć podawać w tej samej formie (w miseczce, na talerzyku) kawałki warzyw i owoców. Można również wstrzymać się i poczekać na metodę BLW</w:t>
      </w:r>
      <w:r w:rsidR="005939F6"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, </w:t>
      </w:r>
      <w:r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gdy dziecko faktycznie będzie siedziało stabilnie w krzesełku. Jest to z pewnością kwestia kilku tygodni – to jest również OK. </w:t>
      </w:r>
      <w:r w:rsidR="005939F6"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Siódmy miesiąc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dziecka </w:t>
      </w:r>
      <w:r w:rsidR="005939F6"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to dopiero sam początek rozszerzania diety.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B43334" w14:textId="77777777" w:rsidR="00AF2739" w:rsidRDefault="00AF2739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Podałam dziecku najpierw musy owocowe, a nie warzywa. Teraz gdy podałam ziemniaczka to zupełnie go nie chciała, pluła, krzywiła się. Co zrobić, by jednak chciała go zjeść, czy polanie go słodkim musem owocowym byłoby właściwe? </w:t>
      </w:r>
    </w:p>
    <w:p w14:paraId="1C985000" w14:textId="6420A7F6" w:rsidR="00BE7D5A" w:rsidRPr="00BE7D5A" w:rsidRDefault="00BE7D5A" w:rsidP="00BE7D5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Nie zachęcam do podawania powtarzalnych i lubianych produktów z 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produktami, które są mniej tolerowane tylko dlatego żeby włączyć je do diety</w:t>
      </w:r>
      <w:r w:rsid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i dziecko je nieświadomie zjadło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. Rekomenduję poczekać i spróbować w</w:t>
      </w:r>
      <w:r w:rsid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łączyć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inne warzywa np. parowane bataty, gotowane brokuły czy kalafior i za jakiś czas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na spokojnie 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wrócić do ziemniak</w:t>
      </w:r>
      <w:r w:rsidR="006D1A11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a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. Podanie najpierw musu jest jak najbardziej OK, na</w:t>
      </w:r>
      <w:r w:rsid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pewno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takie zachowanie</w:t>
      </w:r>
      <w:r w:rsidR="00E931B9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nie </w:t>
      </w:r>
      <w:r w:rsidR="006D1A11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wpłynęło na brak chęci zjedzenia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przez Maluszka </w:t>
      </w:r>
      <w:r w:rsidR="006D1A11"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ziemniaka.</w:t>
      </w:r>
      <w:r w:rsidR="006D1A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224AD1" w14:textId="77777777" w:rsidR="00AF2739" w:rsidRDefault="00AF2739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Zmieniliśmy mm na nr 2. Dziecko miało biegunkę i ciągle jest marudne, niespokojne. Jak długo może tak być? Podałam jej FF Baby. </w:t>
      </w:r>
    </w:p>
    <w:p w14:paraId="0DDDC15B" w14:textId="19E78231" w:rsidR="006D1A11" w:rsidRPr="006D1A11" w:rsidRDefault="006D1A11" w:rsidP="006D1A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Warto skonsultować z pediatrą. Ogólnie nie ma potrzeby przechodzenia z MM nr. 1 na MM nr.2 więc zawsze można wrócić do poprzedniego dobrze tolerowanego i stosować je do końca karmienia MM.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D921EEF" w14:textId="77777777" w:rsidR="00AF2739" w:rsidRDefault="00AF2739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27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 kaszce ryżowej bananowej mogą wystąpić reperkusje żołądkowe od dziecka? </w:t>
      </w:r>
    </w:p>
    <w:p w14:paraId="2AF16445" w14:textId="26823B79" w:rsidR="006D1A11" w:rsidRPr="006D1A11" w:rsidRDefault="006D1A11" w:rsidP="006D1A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Mogą - pomimo tego, że jest to ogólnie dość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delikatna propozycja posiłku.</w: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Warto sprawdzić jej skład – czasami powodem może być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również kiepsko tolerowane </w: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mleko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w proszku</w: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obecne w kaszce (jeśli jest to kaszka mleczna) lub inne dodatki.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66B67A" w14:textId="77777777" w:rsidR="0068565C" w:rsidRDefault="0068565C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6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Czy musik z bananów i jabłek może być podawany w trakcie biegunki? </w:t>
      </w:r>
    </w:p>
    <w:p w14:paraId="01847037" w14:textId="1964912D" w:rsidR="006D1A11" w:rsidRPr="006D1A11" w:rsidRDefault="006D1A11" w:rsidP="006D1A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Jak najbardziej - mus z bananów i jabłek jest propozycją lekkostrawną oraz obydwa owoce zawierają sporą ilość pektyn, które mogą być pomocne w załagodzeniu objawów biegunki.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0175CB" w14:textId="77777777" w:rsidR="0068565C" w:rsidRDefault="0068565C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56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Dlaczego unikamy niekapków? </w:t>
      </w:r>
    </w:p>
    <w:p w14:paraId="340D9EEB" w14:textId="1CA8CC7E" w:rsidR="006D1A11" w:rsidRPr="006D1A11" w:rsidRDefault="006D1A11" w:rsidP="006D1A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Nie są rekomendowane przez logopedów ze względu na niepoprawną pracę mięśni podczas korzystania z nich oraz kształtowanie się wad zgryzu. </w:t>
      </w:r>
      <w:r w:rsidR="005939F6" w:rsidRP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Zachęca się do korzystania z otwartych kubków (najlepiej ze ściętą po skosie górą) oraz bidonów z rurką.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506775" w14:textId="26888AD3" w:rsidR="00AF2739" w:rsidRDefault="007F77AE" w:rsidP="007F77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7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kiedy możemy podać herbatniki lub chrupki kukurydziane? </w:t>
      </w:r>
    </w:p>
    <w:p w14:paraId="6250FF00" w14:textId="2926B6F8" w:rsidR="006D1A11" w:rsidRPr="006D1A11" w:rsidRDefault="006D1A11" w:rsidP="006D1A1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Jak najpóźniej się da </w:t>
      </w:r>
      <w:r w:rsidRPr="006D1A11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highlight w:val="yellow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Herbatniki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nic innego jak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ciasteczka, czyli</w:t>
      </w:r>
      <w:r w:rsidR="005E082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nadal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słodycze (herbatniki w składzie zawierają zawsze cukier oraz zazwyczaj dodatki do żywności </w:t>
      </w:r>
      <w:r w:rsidR="005E082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jak np. aromaty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oraz wątpliwej jakości tłuszcze</w:t>
      </w:r>
      <w:r w:rsidR="005E082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np. tłuszcz palmowy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)</w: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, natomiast chrupki są tzw. „zapychaczem”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. O</w: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bydwa produkty nie </w:t>
      </w:r>
      <w:r w:rsidR="005939F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>zawierają praktycznie wcale</w:t>
      </w:r>
      <w:r w:rsidRPr="006D1A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  <w:t xml:space="preserve"> wartości odżywczych i dobrze jest nie przyzwyczajać dziecka do ich podawania.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68BBEB" w14:textId="77777777" w:rsidR="009723A4" w:rsidRDefault="009723A4" w:rsidP="007F77AE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76B"/>
    <w:multiLevelType w:val="hybridMultilevel"/>
    <w:tmpl w:val="D57ED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53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7"/>
    <w:rsid w:val="001D6473"/>
    <w:rsid w:val="005939F6"/>
    <w:rsid w:val="005E082B"/>
    <w:rsid w:val="0068565C"/>
    <w:rsid w:val="006D1A11"/>
    <w:rsid w:val="007F77AE"/>
    <w:rsid w:val="009723A4"/>
    <w:rsid w:val="00AF2739"/>
    <w:rsid w:val="00B05072"/>
    <w:rsid w:val="00BE7D5A"/>
    <w:rsid w:val="00C75780"/>
    <w:rsid w:val="00E615DF"/>
    <w:rsid w:val="00E931B9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932D"/>
  <w15:chartTrackingRefBased/>
  <w15:docId w15:val="{7B0740B3-F028-4615-A652-25DB43ED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9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9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9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9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9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9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9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9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9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9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Białasik</cp:lastModifiedBy>
  <cp:revision>2</cp:revision>
  <dcterms:created xsi:type="dcterms:W3CDTF">2025-03-05T00:20:00Z</dcterms:created>
  <dcterms:modified xsi:type="dcterms:W3CDTF">2025-03-05T00:20:00Z</dcterms:modified>
</cp:coreProperties>
</file>