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3141BA" w:rsidRPr="003141BA">
        <w:rPr>
          <w:sz w:val="24"/>
          <w:szCs w:val="24"/>
        </w:rPr>
        <w:t>isRepresentationDescriptionName</w:t>
      </w:r>
      <w:proofErr w:type="spellEnd"/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3141BA" w:rsidRPr="003141BA">
        <w:rPr>
          <w:sz w:val="24"/>
          <w:szCs w:val="24"/>
        </w:rPr>
        <w:instrText>i</w:instrText>
      </w:r>
      <w:r w:rsidR="00802235">
        <w:rPr>
          <w:sz w:val="24"/>
          <w:szCs w:val="24"/>
        </w:rPr>
        <w:instrText>sRepresentationDescriptionName</w:instrText>
      </w:r>
      <w:r w:rsidR="00C53443">
        <w:rPr>
          <w:sz w:val="24"/>
          <w:szCs w:val="24"/>
        </w:rPr>
        <w:instrText>(</w:instrText>
      </w:r>
      <w:r w:rsidR="00327A56">
        <w:rPr>
          <w:sz w:val="24"/>
          <w:szCs w:val="24"/>
        </w:rPr>
        <w:instrText>'</w:instrText>
      </w:r>
      <w:bookmarkStart w:id="0" w:name="_GoBack"/>
      <w:bookmarkEnd w:id="0"/>
      <w:r w:rsidR="00AE2CDB">
        <w:rPr>
          <w:sz w:val="24"/>
          <w:szCs w:val="24"/>
        </w:rPr>
        <w:instrText>Entities</w:instrText>
      </w:r>
      <w:r w:rsidR="003141BA">
        <w:rPr>
          <w:sz w:val="24"/>
          <w:szCs w:val="24"/>
        </w:rPr>
        <w:instrText>'</w:instrText>
      </w:r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