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C53443">
        <w:rPr>
          <w:sz w:val="24"/>
          <w:szCs w:val="24"/>
        </w:rPr>
        <w:t>isRepresentationName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DF39B9">
        <w:rPr>
          <w:sz w:val="24"/>
          <w:szCs w:val="24"/>
        </w:rPr>
        <w:instrText>not existing</w:instrText>
      </w:r>
      <w:r w:rsidR="008E7B0B">
        <w:rPr>
          <w:sz w:val="24"/>
          <w:szCs w:val="24"/>
        </w:rPr>
        <w:instrText xml:space="preserve"> class diagram</w:instrText>
      </w:r>
      <w:r w:rsidR="00C53443">
        <w:rPr>
          <w:sz w:val="24"/>
          <w:szCs w:val="24"/>
        </w:rPr>
        <w:instrText>'.isRepresentationName()</w:instrText>
      </w:r>
      <w:r>
        <w:rPr>
          <w:sz w:val="24"/>
          <w:szCs w:val="24"/>
        </w:rPr>
        <w:fldChar w:fldCharType="end"/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DF39B9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2121D-FC83-4FA5-9627-94F11329A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2017-04-12T14:06:00Z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