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55073E">
        <w:instrText>''</w:instrText>
      </w:r>
      <w:r w:rsidR="00233314">
        <w:instrText xml:space="preserve"> </w:instrText>
      </w:r>
      <w:r w:rsidR="007929AD">
        <w:instrText>=</w:instrText>
      </w:r>
      <w:bookmarkStart w:id="0" w:name="_GoBack"/>
      <w:bookmarkEnd w:id="0"/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>The THEN paragraph.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E3083A">
        <w:instrText xml:space="preserve">elseif </w:instrText>
      </w:r>
      <w:r w:rsidR="0055073E">
        <w:instrText>1/0</w:instrText>
      </w:r>
      <w:r w:rsidR="00E3083A">
        <w:instrText xml:space="preserve"> = </w:instrText>
      </w:r>
      <w:r w:rsidR="0055073E">
        <w:instrText>42</w:instrText>
      </w:r>
      <w:r>
        <w:instrText xml:space="preserve"> 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>The ELSEIF paragraph.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3E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29A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</Words>
  <Characters>123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