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Orange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2,12 €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