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proofErr w:type="spellStart"/>
      <w:proofErr w:type="spellEnd"/>
      <w:r>
        <w:rPr>
          <w:sz w:val="24"/>
          <w:szCs w:val="24"/>
        </w:rPr>
        <w:t xml:space="preserve">This </w:t>
      </w:r>
      <w:r>
        <w:rPr>
          <w:sz w:val="24"/>
          <w:szCs w:val="24"/>
        </w:rPr>
        <w:t>demonstrate</w:t>
      </w:r>
      <w:r>
        <w:rPr>
          <w:sz w:val="24"/>
          <w:szCs w:val="24"/>
        </w:rPr>
        <w:t xml:space="preserve"> the simple usage of </w:t>
      </w:r>
      <w:r w:rsidR="00C53443">
        <w:rPr>
          <w:sz w:val="24"/>
          <w:szCs w:val="24"/>
        </w:rPr>
        <w:t>isRepresentationName</w:t>
      </w:r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 w:rsidR="00C53443">
        <w:rPr>
          <w:sz w:val="24"/>
          <w:szCs w:val="24"/>
        </w:rPr>
        <w:t>false</w:t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bookmarkStart w:id="0" w:name="_GoBack"/>
      <w:bookmarkEnd w:id="0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DF39B9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2121D-FC83-4FA5-9627-94F11329A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22</Words>
  <Characters>127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2017-04-12T14:06:00Z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