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&lt;&gt;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=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ELSEIF2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{m:else}</w:t>
      </w:r>
    </w:p>
    <w:p w:rsidP="00F57289" w:rsidR="00F57289" w:rsidRDefault="00F57289">
      <w:pPr>
        <w:tabs>
          <w:tab w:pos="3119" w:val="left"/>
        </w:tabs>
      </w:pPr>
      <w:r>
        <w:t xml:space="preserve">The ELSE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16B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2DF9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