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BFC9" w14:textId="77777777"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14:paraId="1F815651" w14:textId="5535D6B8" w:rsidR="001C0E6E" w:rsidRDefault="001C0E6E" w:rsidP="00F5495F">
      <w:pPr>
        <w:rPr>
          <w:lang w:val="en-US"/>
        </w:rPr>
      </w:pPr>
      <w:r>
        <w:rPr>
          <w:lang w:val="en-US"/>
        </w:rPr>
        <w:t>{m:'Obeo\'s website'.asLink('http://www.obeo.fr'</w:t>
      </w:r>
      <w:r w:rsidR="00322C68">
        <w:rPr>
          <w:lang w:val="en-US"/>
        </w:rPr>
        <w:t>, 'This will open the Obeo website.'</w:t>
      </w:r>
      <w:r>
        <w:rPr>
          <w:lang w:val="en-US"/>
        </w:rPr>
        <w:t xml:space="preserve">)}</w:t>
      </w:r>
    </w:p>
    <w:p w14:paraId="3FD9222A" w14:textId="77777777" w:rsidR="00C52979" w:rsidRDefault="00791A6F" w:rsidP="00F5495F">
      <w:r>
        <w:t>End of demonstration.</w:t>
      </w:r>
    </w:p>
    <w:p w14:paraId="08007CB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C68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389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