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4CB42" w14:textId="1DF99AAB" w:rsidR="001511D4" w:rsidRDefault="001511D4" w:rsidP="00EC26A2">
      <w:pPr>
        <w:spacing w:after="120" w:line="240" w:lineRule="auto"/>
        <w:rPr>
          <w:rFonts w:ascii="Arial" w:hAnsi="Arial" w:cs="Arial"/>
          <w:b/>
          <w:bCs/>
          <w:sz w:val="24"/>
          <w:szCs w:val="24"/>
        </w:rPr>
      </w:pPr>
      <w:bookmarkStart w:id="0" w:name="_Hlk123818457"/>
      <w:r>
        <w:rPr>
          <w:rFonts w:ascii="Arial" w:hAnsi="Arial" w:cs="Arial"/>
          <w:b/>
          <w:bCs/>
          <w:sz w:val="24"/>
          <w:szCs w:val="24"/>
        </w:rPr>
        <w:t xml:space="preserve">Chapter 6.1: </w:t>
      </w:r>
      <w:r w:rsidRPr="003D0DD8">
        <w:rPr>
          <w:rFonts w:ascii="Arial" w:hAnsi="Arial" w:cs="Arial"/>
          <w:b/>
          <w:bCs/>
          <w:sz w:val="24"/>
          <w:szCs w:val="24"/>
        </w:rPr>
        <w:t xml:space="preserve">Key Aspect of Practice: </w:t>
      </w:r>
      <w:r>
        <w:rPr>
          <w:rFonts w:ascii="Arial" w:hAnsi="Arial" w:cs="Arial"/>
          <w:b/>
          <w:bCs/>
          <w:sz w:val="24"/>
          <w:szCs w:val="24"/>
        </w:rPr>
        <w:t>The Key Person Approach</w:t>
      </w:r>
    </w:p>
    <w:p w14:paraId="669B6324" w14:textId="5BB3BC3A" w:rsidR="00022A01" w:rsidRDefault="00022A01" w:rsidP="00EC26A2">
      <w:pPr>
        <w:spacing w:after="120" w:line="240" w:lineRule="auto"/>
        <w:rPr>
          <w:rFonts w:ascii="Arial" w:hAnsi="Arial" w:cs="Arial"/>
          <w:b/>
          <w:bCs/>
          <w:sz w:val="24"/>
          <w:szCs w:val="24"/>
        </w:rPr>
      </w:pPr>
      <w:r>
        <w:rPr>
          <w:rFonts w:ascii="Arial" w:hAnsi="Arial" w:cs="Arial"/>
          <w:b/>
          <w:bCs/>
          <w:sz w:val="24"/>
          <w:szCs w:val="24"/>
        </w:rPr>
        <w:t>Workbook</w:t>
      </w:r>
    </w:p>
    <w:p w14:paraId="199A83A1" w14:textId="77777777" w:rsidR="00022A01" w:rsidRDefault="00022A01" w:rsidP="00EC26A2">
      <w:pPr>
        <w:spacing w:after="120" w:line="240" w:lineRule="auto"/>
        <w:rPr>
          <w:rFonts w:ascii="Arial" w:hAnsi="Arial" w:cs="Arial"/>
          <w:b/>
          <w:bCs/>
          <w:sz w:val="24"/>
          <w:szCs w:val="24"/>
        </w:rPr>
      </w:pPr>
    </w:p>
    <w:bookmarkEnd w:id="0"/>
    <w:p w14:paraId="103F0F69" w14:textId="7AEC4EEF" w:rsidR="00EC26A2" w:rsidRPr="003D0DD8" w:rsidRDefault="00EC26A2" w:rsidP="00EC26A2">
      <w:pPr>
        <w:spacing w:after="120" w:line="240" w:lineRule="auto"/>
        <w:rPr>
          <w:rFonts w:ascii="Arial" w:hAnsi="Arial" w:cs="Arial"/>
          <w:b/>
          <w:sz w:val="24"/>
          <w:szCs w:val="24"/>
        </w:rPr>
      </w:pPr>
      <w:r w:rsidRPr="003D0DD8">
        <w:rPr>
          <w:rFonts w:ascii="Arial" w:hAnsi="Arial" w:cs="Arial"/>
          <w:b/>
          <w:sz w:val="24"/>
          <w:szCs w:val="24"/>
        </w:rPr>
        <w:t xml:space="preserve">Introduction: </w:t>
      </w:r>
    </w:p>
    <w:p w14:paraId="6B0A6E7D" w14:textId="799F95B6" w:rsidR="001511D4" w:rsidRDefault="001511D4" w:rsidP="001511D4">
      <w:pPr>
        <w:spacing w:after="120" w:line="240" w:lineRule="auto"/>
        <w:rPr>
          <w:rFonts w:ascii="Arial" w:hAnsi="Arial" w:cs="Arial"/>
          <w:b/>
          <w:sz w:val="24"/>
          <w:szCs w:val="24"/>
        </w:rPr>
      </w:pPr>
      <w:r w:rsidRPr="003D6D93">
        <w:rPr>
          <w:rFonts w:ascii="Arial" w:hAnsi="Arial" w:cs="Arial"/>
          <w:bCs/>
          <w:sz w:val="24"/>
          <w:szCs w:val="24"/>
        </w:rPr>
        <w:t xml:space="preserve">This chapter </w:t>
      </w:r>
      <w:r>
        <w:rPr>
          <w:rFonts w:ascii="Arial" w:hAnsi="Arial" w:cs="Arial"/>
          <w:bCs/>
          <w:sz w:val="24"/>
          <w:szCs w:val="24"/>
        </w:rPr>
        <w:t xml:space="preserve">of the handbook </w:t>
      </w:r>
      <w:r w:rsidRPr="003D6D93">
        <w:rPr>
          <w:rFonts w:ascii="Arial" w:hAnsi="Arial" w:cs="Arial"/>
          <w:bCs/>
          <w:sz w:val="24"/>
          <w:szCs w:val="24"/>
        </w:rPr>
        <w:t xml:space="preserve">presents the historical development of the Key Person Approach and discusses why it’s important for children, parents and educators alike. </w:t>
      </w:r>
      <w:r>
        <w:rPr>
          <w:rFonts w:ascii="Arial" w:hAnsi="Arial" w:cs="Arial"/>
          <w:bCs/>
          <w:sz w:val="24"/>
          <w:szCs w:val="24"/>
        </w:rPr>
        <w:t xml:space="preserve">Here you can </w:t>
      </w:r>
      <w:r w:rsidRPr="003D0DD8">
        <w:rPr>
          <w:rFonts w:ascii="Arial" w:hAnsi="Arial" w:cs="Arial"/>
          <w:bCs/>
          <w:sz w:val="24"/>
          <w:szCs w:val="24"/>
          <w:lang w:val="en-US"/>
        </w:rPr>
        <w:t>engage with reflective and practice tasks</w:t>
      </w:r>
      <w:r w:rsidRPr="003D6D93">
        <w:rPr>
          <w:rFonts w:ascii="Arial" w:hAnsi="Arial" w:cs="Arial"/>
          <w:bCs/>
          <w:sz w:val="24"/>
          <w:szCs w:val="24"/>
        </w:rPr>
        <w:t xml:space="preserve"> </w:t>
      </w:r>
      <w:r>
        <w:rPr>
          <w:rFonts w:ascii="Arial" w:hAnsi="Arial" w:cs="Arial"/>
          <w:bCs/>
          <w:sz w:val="24"/>
          <w:szCs w:val="24"/>
        </w:rPr>
        <w:t xml:space="preserve">to </w:t>
      </w:r>
      <w:r w:rsidRPr="003D6D93">
        <w:rPr>
          <w:rFonts w:ascii="Arial" w:hAnsi="Arial" w:cs="Arial"/>
          <w:bCs/>
          <w:sz w:val="24"/>
          <w:szCs w:val="24"/>
        </w:rPr>
        <w:t xml:space="preserve">consider some of the practice dilemmas faced by educators when implementing </w:t>
      </w:r>
      <w:r>
        <w:rPr>
          <w:rFonts w:ascii="Arial" w:hAnsi="Arial" w:cs="Arial"/>
          <w:bCs/>
          <w:sz w:val="24"/>
          <w:szCs w:val="24"/>
        </w:rPr>
        <w:t>the Key Person approach</w:t>
      </w:r>
      <w:r w:rsidRPr="003D6D93">
        <w:rPr>
          <w:rFonts w:ascii="Arial" w:hAnsi="Arial" w:cs="Arial"/>
          <w:bCs/>
          <w:sz w:val="24"/>
          <w:szCs w:val="24"/>
        </w:rPr>
        <w:t>.</w:t>
      </w:r>
    </w:p>
    <w:p w14:paraId="1836AF56" w14:textId="7352AA59" w:rsidR="001511D4" w:rsidRDefault="009D6843" w:rsidP="000E7CF5">
      <w:pPr>
        <w:spacing w:after="120" w:line="240" w:lineRule="auto"/>
        <w:ind w:right="-45"/>
        <w:rPr>
          <w:rFonts w:ascii="Arial" w:hAnsi="Arial" w:cs="Arial"/>
          <w:b/>
          <w:bCs/>
          <w:sz w:val="24"/>
          <w:szCs w:val="24"/>
        </w:rPr>
      </w:pPr>
      <w:bookmarkStart w:id="1" w:name="_Hlk123818447"/>
      <w:r>
        <w:rPr>
          <w:rFonts w:ascii="Arial" w:hAnsi="Arial" w:cs="Arial"/>
          <w:b/>
          <w:bCs/>
          <w:sz w:val="24"/>
          <w:szCs w:val="24"/>
        </w:rPr>
        <w:t>Check your understanding quiz</w:t>
      </w:r>
      <w:r>
        <w:rPr>
          <w:rFonts w:ascii="Arial" w:hAnsi="Arial" w:cs="Arial"/>
          <w:b/>
          <w:sz w:val="24"/>
          <w:szCs w:val="24"/>
        </w:rPr>
        <w:t xml:space="preserve"> 1: T</w:t>
      </w:r>
      <w:r w:rsidR="00CF5EA4">
        <w:rPr>
          <w:rFonts w:ascii="Arial" w:hAnsi="Arial" w:cs="Arial"/>
          <w:b/>
          <w:sz w:val="24"/>
          <w:szCs w:val="24"/>
        </w:rPr>
        <w:t>he Key Person Approach</w:t>
      </w:r>
      <w:r w:rsidR="001511D4">
        <w:rPr>
          <w:rFonts w:ascii="Arial" w:hAnsi="Arial" w:cs="Arial"/>
          <w:b/>
          <w:bCs/>
          <w:sz w:val="24"/>
          <w:szCs w:val="24"/>
        </w:rPr>
        <w:t xml:space="preserve"> </w:t>
      </w:r>
    </w:p>
    <w:p w14:paraId="5BF5A3F3" w14:textId="07C504B3" w:rsidR="001511D4" w:rsidRPr="009D6843" w:rsidRDefault="001511D4" w:rsidP="000E7CF5">
      <w:pPr>
        <w:spacing w:after="120" w:line="240" w:lineRule="auto"/>
        <w:ind w:right="-45"/>
        <w:rPr>
          <w:rFonts w:ascii="Arial" w:hAnsi="Arial" w:cs="Arial"/>
          <w:sz w:val="24"/>
          <w:szCs w:val="24"/>
        </w:rPr>
      </w:pPr>
      <w:r w:rsidRPr="009D6843">
        <w:rPr>
          <w:rFonts w:ascii="Arial" w:hAnsi="Arial" w:cs="Arial"/>
          <w:sz w:val="24"/>
          <w:szCs w:val="24"/>
        </w:rPr>
        <w:t>What did Bain and Barnett (1980) believe should be the primary task of an early years setting?</w:t>
      </w:r>
    </w:p>
    <w:p w14:paraId="2C51EE71" w14:textId="6BC0F985" w:rsidR="001511D4" w:rsidRPr="009D6843" w:rsidRDefault="001511D4" w:rsidP="000E7CF5">
      <w:pPr>
        <w:spacing w:after="120" w:line="240" w:lineRule="auto"/>
        <w:ind w:right="-45"/>
        <w:rPr>
          <w:rFonts w:ascii="Arial" w:hAnsi="Arial" w:cs="Arial"/>
          <w:sz w:val="24"/>
          <w:szCs w:val="24"/>
        </w:rPr>
      </w:pPr>
      <w:r w:rsidRPr="009D6843">
        <w:rPr>
          <w:rFonts w:ascii="Arial" w:hAnsi="Arial" w:cs="Arial"/>
          <w:sz w:val="24"/>
          <w:szCs w:val="24"/>
        </w:rPr>
        <w:t>Which theories underpin the Key Person Approach?</w:t>
      </w:r>
    </w:p>
    <w:p w14:paraId="65314D0A" w14:textId="5F649228" w:rsidR="001511D4" w:rsidRPr="009D6843" w:rsidRDefault="001511D4" w:rsidP="000E7CF5">
      <w:pPr>
        <w:spacing w:after="120" w:line="240" w:lineRule="auto"/>
        <w:ind w:right="-45"/>
        <w:rPr>
          <w:rFonts w:ascii="Arial" w:hAnsi="Arial" w:cs="Arial"/>
          <w:sz w:val="24"/>
          <w:szCs w:val="24"/>
        </w:rPr>
      </w:pPr>
      <w:r w:rsidRPr="009D6843">
        <w:rPr>
          <w:rFonts w:ascii="Arial" w:hAnsi="Arial" w:cs="Arial"/>
          <w:sz w:val="24"/>
          <w:szCs w:val="24"/>
        </w:rPr>
        <w:t>When was ‘key working’ first introduced into early years settings in the UK?</w:t>
      </w:r>
    </w:p>
    <w:p w14:paraId="5B06A260" w14:textId="53C79ECA" w:rsidR="001511D4" w:rsidRPr="009D6843" w:rsidRDefault="001511D4" w:rsidP="000E7CF5">
      <w:pPr>
        <w:spacing w:after="120" w:line="240" w:lineRule="auto"/>
        <w:ind w:right="-45"/>
        <w:rPr>
          <w:rFonts w:ascii="Arial" w:hAnsi="Arial" w:cs="Arial"/>
          <w:sz w:val="24"/>
          <w:szCs w:val="24"/>
        </w:rPr>
      </w:pPr>
      <w:r w:rsidRPr="009D6843">
        <w:rPr>
          <w:rFonts w:ascii="Arial" w:hAnsi="Arial" w:cs="Arial"/>
          <w:sz w:val="24"/>
          <w:szCs w:val="24"/>
        </w:rPr>
        <w:t xml:space="preserve">What </w:t>
      </w:r>
      <w:r w:rsidR="00697AA8" w:rsidRPr="009D6843">
        <w:rPr>
          <w:rFonts w:ascii="Arial" w:hAnsi="Arial" w:cs="Arial"/>
          <w:sz w:val="24"/>
          <w:szCs w:val="24"/>
        </w:rPr>
        <w:t>are</w:t>
      </w:r>
      <w:r w:rsidRPr="009D6843">
        <w:rPr>
          <w:rFonts w:ascii="Arial" w:hAnsi="Arial" w:cs="Arial"/>
          <w:sz w:val="24"/>
          <w:szCs w:val="24"/>
        </w:rPr>
        <w:t xml:space="preserve"> the </w:t>
      </w:r>
      <w:r w:rsidR="00697AA8" w:rsidRPr="009D6843">
        <w:rPr>
          <w:rFonts w:ascii="Arial" w:hAnsi="Arial" w:cs="Arial"/>
          <w:sz w:val="24"/>
          <w:szCs w:val="24"/>
        </w:rPr>
        <w:t>main</w:t>
      </w:r>
      <w:r w:rsidRPr="009D6843">
        <w:rPr>
          <w:rFonts w:ascii="Arial" w:hAnsi="Arial" w:cs="Arial"/>
          <w:sz w:val="24"/>
          <w:szCs w:val="24"/>
        </w:rPr>
        <w:t xml:space="preserve"> aim</w:t>
      </w:r>
      <w:r w:rsidR="00697AA8" w:rsidRPr="009D6843">
        <w:rPr>
          <w:rFonts w:ascii="Arial" w:hAnsi="Arial" w:cs="Arial"/>
          <w:sz w:val="24"/>
          <w:szCs w:val="24"/>
        </w:rPr>
        <w:t>s</w:t>
      </w:r>
      <w:r w:rsidRPr="009D6843">
        <w:rPr>
          <w:rFonts w:ascii="Arial" w:hAnsi="Arial" w:cs="Arial"/>
          <w:sz w:val="24"/>
          <w:szCs w:val="24"/>
        </w:rPr>
        <w:t xml:space="preserve"> of the Key Person approach?</w:t>
      </w:r>
    </w:p>
    <w:p w14:paraId="3D844C7C" w14:textId="69D5DF18" w:rsidR="00697AA8" w:rsidRPr="009D6843" w:rsidRDefault="00697AA8" w:rsidP="000E7CF5">
      <w:pPr>
        <w:spacing w:after="120" w:line="240" w:lineRule="auto"/>
        <w:ind w:right="-45"/>
        <w:rPr>
          <w:rFonts w:ascii="Arial" w:hAnsi="Arial" w:cs="Arial"/>
          <w:sz w:val="24"/>
          <w:szCs w:val="24"/>
        </w:rPr>
      </w:pPr>
      <w:r w:rsidRPr="009D6843">
        <w:rPr>
          <w:rFonts w:ascii="Arial" w:hAnsi="Arial" w:cs="Arial"/>
          <w:sz w:val="24"/>
          <w:szCs w:val="24"/>
        </w:rPr>
        <w:t>Identify 3 aspects of the key person role</w:t>
      </w:r>
    </w:p>
    <w:bookmarkEnd w:id="1"/>
    <w:p w14:paraId="7CB6F3C7" w14:textId="77777777" w:rsidR="00697AA8" w:rsidRPr="001511D4" w:rsidRDefault="00697AA8" w:rsidP="000E7CF5">
      <w:pPr>
        <w:spacing w:after="120" w:line="240" w:lineRule="auto"/>
        <w:ind w:right="-45"/>
        <w:rPr>
          <w:rFonts w:ascii="Arial" w:hAnsi="Arial" w:cs="Arial"/>
          <w:sz w:val="24"/>
          <w:szCs w:val="24"/>
        </w:rPr>
      </w:pPr>
    </w:p>
    <w:p w14:paraId="1B857782" w14:textId="77777777" w:rsidR="001242FB" w:rsidRPr="003D0DD8" w:rsidRDefault="001242FB" w:rsidP="001242FB">
      <w:pPr>
        <w:spacing w:after="120" w:line="240" w:lineRule="auto"/>
        <w:ind w:right="-45"/>
        <w:rPr>
          <w:rFonts w:ascii="Arial" w:hAnsi="Arial" w:cs="Arial"/>
          <w:b/>
          <w:bCs/>
          <w:sz w:val="24"/>
          <w:szCs w:val="24"/>
        </w:rPr>
      </w:pPr>
      <w:r w:rsidRPr="003D0DD8">
        <w:rPr>
          <w:rFonts w:ascii="Arial" w:hAnsi="Arial" w:cs="Arial"/>
          <w:b/>
          <w:bCs/>
          <w:sz w:val="24"/>
          <w:szCs w:val="24"/>
        </w:rPr>
        <w:t>Reflection Point</w:t>
      </w:r>
      <w:r>
        <w:rPr>
          <w:rFonts w:ascii="Arial" w:hAnsi="Arial" w:cs="Arial"/>
          <w:b/>
          <w:bCs/>
          <w:sz w:val="24"/>
          <w:szCs w:val="24"/>
        </w:rPr>
        <w:t xml:space="preserve"> 1</w:t>
      </w:r>
      <w:r w:rsidRPr="003D0DD8">
        <w:rPr>
          <w:rFonts w:ascii="Arial" w:hAnsi="Arial" w:cs="Arial"/>
          <w:b/>
          <w:bCs/>
          <w:sz w:val="24"/>
          <w:szCs w:val="24"/>
        </w:rPr>
        <w:t>: Reflect</w:t>
      </w:r>
      <w:r>
        <w:rPr>
          <w:rFonts w:ascii="Arial" w:hAnsi="Arial" w:cs="Arial"/>
          <w:b/>
          <w:bCs/>
          <w:sz w:val="24"/>
          <w:szCs w:val="24"/>
        </w:rPr>
        <w:t>ing</w:t>
      </w:r>
      <w:r w:rsidRPr="003D0DD8">
        <w:rPr>
          <w:rFonts w:ascii="Arial" w:hAnsi="Arial" w:cs="Arial"/>
          <w:b/>
          <w:bCs/>
          <w:sz w:val="24"/>
          <w:szCs w:val="24"/>
        </w:rPr>
        <w:t xml:space="preserve"> on </w:t>
      </w:r>
      <w:r>
        <w:rPr>
          <w:rFonts w:ascii="Arial" w:hAnsi="Arial" w:cs="Arial"/>
          <w:b/>
          <w:bCs/>
          <w:sz w:val="24"/>
          <w:szCs w:val="24"/>
        </w:rPr>
        <w:t xml:space="preserve">the </w:t>
      </w:r>
      <w:r w:rsidRPr="00034AEF">
        <w:rPr>
          <w:rFonts w:ascii="Arial" w:hAnsi="Arial" w:cs="Arial"/>
          <w:b/>
          <w:bCs/>
          <w:sz w:val="24"/>
          <w:szCs w:val="24"/>
        </w:rPr>
        <w:t>benefit</w:t>
      </w:r>
      <w:r>
        <w:rPr>
          <w:rFonts w:ascii="Arial" w:hAnsi="Arial" w:cs="Arial"/>
          <w:b/>
          <w:bCs/>
          <w:sz w:val="24"/>
          <w:szCs w:val="24"/>
        </w:rPr>
        <w:t>s of the</w:t>
      </w:r>
      <w:r w:rsidRPr="00034AEF">
        <w:rPr>
          <w:rFonts w:ascii="Arial" w:hAnsi="Arial" w:cs="Arial"/>
          <w:b/>
          <w:bCs/>
          <w:sz w:val="24"/>
          <w:szCs w:val="24"/>
        </w:rPr>
        <w:t xml:space="preserve"> Key Person approach for children, parents and educators</w:t>
      </w:r>
      <w:r>
        <w:rPr>
          <w:rFonts w:ascii="Arial" w:hAnsi="Arial" w:cs="Arial"/>
          <w:b/>
          <w:bCs/>
          <w:sz w:val="24"/>
          <w:szCs w:val="24"/>
        </w:rPr>
        <w:t>.</w:t>
      </w:r>
    </w:p>
    <w:p w14:paraId="6A468786" w14:textId="77777777" w:rsidR="001242FB" w:rsidRDefault="001242FB" w:rsidP="001242FB">
      <w:pPr>
        <w:spacing w:after="120" w:line="240" w:lineRule="auto"/>
        <w:ind w:right="-45"/>
        <w:rPr>
          <w:rFonts w:ascii="Arial" w:hAnsi="Arial" w:cs="Arial"/>
          <w:sz w:val="24"/>
          <w:szCs w:val="24"/>
          <w:lang w:bidi="en-US"/>
        </w:rPr>
      </w:pPr>
      <w:r>
        <w:rPr>
          <w:rFonts w:ascii="Arial" w:hAnsi="Arial" w:cs="Arial"/>
          <w:sz w:val="24"/>
          <w:szCs w:val="24"/>
          <w:lang w:bidi="en-US"/>
        </w:rPr>
        <w:t>If you are undertaking this task alone, m</w:t>
      </w:r>
      <w:r w:rsidRPr="00B47DE3">
        <w:rPr>
          <w:rFonts w:ascii="Arial" w:hAnsi="Arial" w:cs="Arial"/>
          <w:sz w:val="24"/>
          <w:szCs w:val="24"/>
          <w:lang w:bidi="en-US"/>
        </w:rPr>
        <w:t>ake 3 lists of your thoughts on the key person</w:t>
      </w:r>
      <w:r>
        <w:rPr>
          <w:rFonts w:ascii="Arial" w:hAnsi="Arial" w:cs="Arial"/>
          <w:sz w:val="24"/>
          <w:szCs w:val="24"/>
          <w:lang w:bidi="en-US"/>
        </w:rPr>
        <w:t xml:space="preserve"> approach from the child, parent and educators’ perspectives</w:t>
      </w:r>
      <w:r w:rsidRPr="00B47DE3">
        <w:rPr>
          <w:rFonts w:ascii="Arial" w:hAnsi="Arial" w:cs="Arial"/>
          <w:sz w:val="24"/>
          <w:szCs w:val="24"/>
          <w:lang w:bidi="en-US"/>
        </w:rPr>
        <w:t>.</w:t>
      </w:r>
      <w:r>
        <w:rPr>
          <w:rFonts w:ascii="Arial" w:hAnsi="Arial" w:cs="Arial"/>
          <w:sz w:val="24"/>
          <w:szCs w:val="24"/>
          <w:lang w:bidi="en-US"/>
        </w:rPr>
        <w:t xml:space="preserve"> </w:t>
      </w:r>
    </w:p>
    <w:p w14:paraId="2EC9FC98" w14:textId="77777777" w:rsidR="001242FB" w:rsidRPr="0046638E" w:rsidRDefault="001242FB" w:rsidP="001242FB">
      <w:pPr>
        <w:pStyle w:val="ListParagraph"/>
        <w:numPr>
          <w:ilvl w:val="0"/>
          <w:numId w:val="19"/>
        </w:numPr>
        <w:spacing w:after="120" w:line="240" w:lineRule="auto"/>
        <w:ind w:right="-45"/>
        <w:rPr>
          <w:rFonts w:ascii="Arial" w:hAnsi="Arial" w:cs="Arial"/>
          <w:b/>
          <w:bCs/>
          <w:sz w:val="24"/>
          <w:szCs w:val="24"/>
          <w:lang w:bidi="en-US"/>
        </w:rPr>
      </w:pPr>
      <w:r w:rsidRPr="00B47DE3">
        <w:rPr>
          <w:rFonts w:ascii="Arial" w:hAnsi="Arial" w:cs="Arial"/>
          <w:sz w:val="24"/>
          <w:szCs w:val="24"/>
          <w:lang w:bidi="en-US"/>
        </w:rPr>
        <w:t xml:space="preserve">The first list should complete the sentence: </w:t>
      </w:r>
      <w:r w:rsidRPr="0046638E">
        <w:rPr>
          <w:rFonts w:ascii="Arial" w:hAnsi="Arial" w:cs="Arial"/>
          <w:b/>
          <w:bCs/>
          <w:sz w:val="24"/>
          <w:szCs w:val="24"/>
          <w:lang w:bidi="en-US"/>
        </w:rPr>
        <w:t>As a</w:t>
      </w:r>
      <w:r>
        <w:rPr>
          <w:rFonts w:ascii="Arial" w:hAnsi="Arial" w:cs="Arial"/>
          <w:b/>
          <w:bCs/>
          <w:sz w:val="24"/>
          <w:szCs w:val="24"/>
          <w:lang w:bidi="en-US"/>
        </w:rPr>
        <w:t>n educator</w:t>
      </w:r>
      <w:r w:rsidRPr="0046638E">
        <w:rPr>
          <w:rFonts w:ascii="Arial" w:hAnsi="Arial" w:cs="Arial"/>
          <w:b/>
          <w:bCs/>
          <w:sz w:val="24"/>
          <w:szCs w:val="24"/>
          <w:lang w:bidi="en-US"/>
        </w:rPr>
        <w:t xml:space="preserve"> I think the </w:t>
      </w:r>
      <w:r>
        <w:rPr>
          <w:rFonts w:ascii="Arial" w:hAnsi="Arial" w:cs="Arial"/>
          <w:b/>
          <w:bCs/>
          <w:sz w:val="24"/>
          <w:szCs w:val="24"/>
          <w:lang w:bidi="en-US"/>
        </w:rPr>
        <w:t xml:space="preserve">Key Person approach is </w:t>
      </w:r>
      <w:r w:rsidRPr="0046638E">
        <w:rPr>
          <w:rFonts w:ascii="Arial" w:hAnsi="Arial" w:cs="Arial"/>
          <w:b/>
          <w:bCs/>
          <w:sz w:val="24"/>
          <w:szCs w:val="24"/>
          <w:lang w:bidi="en-US"/>
        </w:rPr>
        <w:t xml:space="preserve">important </w:t>
      </w:r>
      <w:r>
        <w:rPr>
          <w:rFonts w:ascii="Arial" w:hAnsi="Arial" w:cs="Arial"/>
          <w:b/>
          <w:bCs/>
          <w:sz w:val="24"/>
          <w:szCs w:val="24"/>
          <w:lang w:bidi="en-US"/>
        </w:rPr>
        <w:t>because</w:t>
      </w:r>
      <w:r w:rsidRPr="0046638E">
        <w:rPr>
          <w:rFonts w:ascii="Arial" w:hAnsi="Arial" w:cs="Arial"/>
          <w:b/>
          <w:bCs/>
          <w:sz w:val="24"/>
          <w:szCs w:val="24"/>
          <w:lang w:bidi="en-US"/>
        </w:rPr>
        <w:t>…</w:t>
      </w:r>
    </w:p>
    <w:p w14:paraId="15EC0FB0" w14:textId="77777777" w:rsidR="001242FB" w:rsidRPr="0046638E" w:rsidRDefault="001242FB" w:rsidP="001242FB">
      <w:pPr>
        <w:pStyle w:val="ListParagraph"/>
        <w:numPr>
          <w:ilvl w:val="0"/>
          <w:numId w:val="19"/>
        </w:numPr>
        <w:spacing w:after="120" w:line="240" w:lineRule="auto"/>
        <w:ind w:right="-45"/>
        <w:rPr>
          <w:rFonts w:ascii="Arial" w:hAnsi="Arial" w:cs="Arial"/>
          <w:b/>
          <w:bCs/>
          <w:sz w:val="24"/>
          <w:szCs w:val="24"/>
          <w:lang w:bidi="en-US"/>
        </w:rPr>
      </w:pPr>
      <w:r w:rsidRPr="00B47DE3">
        <w:rPr>
          <w:rFonts w:ascii="Arial" w:hAnsi="Arial" w:cs="Arial"/>
          <w:sz w:val="24"/>
          <w:szCs w:val="24"/>
          <w:lang w:bidi="en-US"/>
        </w:rPr>
        <w:t xml:space="preserve">The second list should complete the sentence: </w:t>
      </w:r>
      <w:r w:rsidRPr="0046638E">
        <w:rPr>
          <w:rFonts w:ascii="Arial" w:hAnsi="Arial" w:cs="Arial"/>
          <w:b/>
          <w:bCs/>
          <w:sz w:val="24"/>
          <w:szCs w:val="24"/>
          <w:lang w:bidi="en-US"/>
        </w:rPr>
        <w:t xml:space="preserve">As a parent I find having a key </w:t>
      </w:r>
      <w:r>
        <w:rPr>
          <w:rFonts w:ascii="Arial" w:hAnsi="Arial" w:cs="Arial"/>
          <w:b/>
          <w:bCs/>
          <w:sz w:val="24"/>
          <w:szCs w:val="24"/>
          <w:lang w:bidi="en-US"/>
        </w:rPr>
        <w:t>person</w:t>
      </w:r>
      <w:r w:rsidRPr="0046638E">
        <w:rPr>
          <w:rFonts w:ascii="Arial" w:hAnsi="Arial" w:cs="Arial"/>
          <w:b/>
          <w:bCs/>
          <w:sz w:val="24"/>
          <w:szCs w:val="24"/>
          <w:lang w:bidi="en-US"/>
        </w:rPr>
        <w:t xml:space="preserve"> useful because…</w:t>
      </w:r>
    </w:p>
    <w:p w14:paraId="1C229CD2" w14:textId="77777777" w:rsidR="001242FB" w:rsidRPr="0046638E" w:rsidRDefault="001242FB" w:rsidP="001242FB">
      <w:pPr>
        <w:pStyle w:val="ListParagraph"/>
        <w:numPr>
          <w:ilvl w:val="0"/>
          <w:numId w:val="19"/>
        </w:numPr>
        <w:spacing w:after="120" w:line="240" w:lineRule="auto"/>
        <w:ind w:right="-45"/>
        <w:rPr>
          <w:rFonts w:ascii="Arial" w:hAnsi="Arial" w:cs="Arial"/>
          <w:b/>
          <w:bCs/>
          <w:sz w:val="24"/>
          <w:szCs w:val="24"/>
          <w:lang w:bidi="en-US"/>
        </w:rPr>
      </w:pPr>
      <w:r w:rsidRPr="00B47DE3">
        <w:rPr>
          <w:rFonts w:ascii="Arial" w:hAnsi="Arial" w:cs="Arial"/>
          <w:sz w:val="24"/>
          <w:szCs w:val="24"/>
          <w:lang w:bidi="en-US"/>
        </w:rPr>
        <w:t xml:space="preserve">The third list should complete the sentence: </w:t>
      </w:r>
      <w:r w:rsidRPr="0046638E">
        <w:rPr>
          <w:rFonts w:ascii="Arial" w:hAnsi="Arial" w:cs="Arial"/>
          <w:b/>
          <w:bCs/>
          <w:sz w:val="24"/>
          <w:szCs w:val="24"/>
          <w:lang w:bidi="en-US"/>
        </w:rPr>
        <w:t>I like my key person because…</w:t>
      </w:r>
    </w:p>
    <w:p w14:paraId="76E6DB82" w14:textId="77777777" w:rsidR="001242FB" w:rsidRPr="00B47DE3" w:rsidRDefault="001242FB" w:rsidP="001242FB">
      <w:pPr>
        <w:pStyle w:val="ListParagraph"/>
        <w:spacing w:after="120" w:line="240" w:lineRule="auto"/>
        <w:ind w:right="-45"/>
        <w:rPr>
          <w:rFonts w:ascii="Arial" w:hAnsi="Arial" w:cs="Arial"/>
          <w:sz w:val="24"/>
          <w:szCs w:val="24"/>
          <w:lang w:bidi="en-US"/>
        </w:rPr>
      </w:pPr>
      <w:r w:rsidRPr="00B47DE3">
        <w:rPr>
          <w:rFonts w:ascii="Arial" w:hAnsi="Arial" w:cs="Arial"/>
          <w:sz w:val="24"/>
          <w:szCs w:val="24"/>
          <w:lang w:bidi="en-US"/>
        </w:rPr>
        <w:t>and be completed from the point of view of a baby or young child.</w:t>
      </w:r>
      <w:r>
        <w:rPr>
          <w:rFonts w:ascii="Arial" w:hAnsi="Arial" w:cs="Arial"/>
          <w:sz w:val="24"/>
          <w:szCs w:val="24"/>
          <w:lang w:bidi="en-US"/>
        </w:rPr>
        <w:t xml:space="preserve"> I recommend that the ‘child’s’ list is completed using a crayon or marker, large sheets of paper and using the hand that you don’t usually write with; this helps to get more into a child-like mindset – especially if you lay on the floor to do it!</w:t>
      </w:r>
    </w:p>
    <w:p w14:paraId="2CB43C91" w14:textId="2B2A925C" w:rsidR="001242FB" w:rsidRDefault="001242FB" w:rsidP="001242FB">
      <w:pPr>
        <w:spacing w:after="120" w:line="240" w:lineRule="auto"/>
        <w:ind w:right="-45"/>
        <w:rPr>
          <w:rFonts w:ascii="Arial" w:hAnsi="Arial" w:cs="Arial"/>
          <w:sz w:val="24"/>
          <w:szCs w:val="24"/>
          <w:lang w:bidi="en-US"/>
        </w:rPr>
      </w:pPr>
      <w:r w:rsidRPr="00B47DE3">
        <w:rPr>
          <w:rFonts w:ascii="Arial" w:hAnsi="Arial" w:cs="Arial"/>
          <w:sz w:val="24"/>
          <w:szCs w:val="24"/>
          <w:lang w:bidi="en-US"/>
        </w:rPr>
        <w:t xml:space="preserve">If you are able to join up with other practitioners, you can complete this task by </w:t>
      </w:r>
      <w:r>
        <w:rPr>
          <w:rFonts w:ascii="Arial" w:hAnsi="Arial" w:cs="Arial"/>
          <w:sz w:val="24"/>
          <w:szCs w:val="24"/>
          <w:lang w:bidi="en-US"/>
        </w:rPr>
        <w:t>small groups</w:t>
      </w:r>
      <w:r w:rsidRPr="00B47DE3">
        <w:rPr>
          <w:rFonts w:ascii="Arial" w:hAnsi="Arial" w:cs="Arial"/>
          <w:sz w:val="24"/>
          <w:szCs w:val="24"/>
          <w:lang w:bidi="en-US"/>
        </w:rPr>
        <w:t xml:space="preserve"> taking one perspective and then comparing your responses.</w:t>
      </w:r>
      <w:r w:rsidR="009D6843">
        <w:rPr>
          <w:rFonts w:ascii="Arial" w:hAnsi="Arial" w:cs="Arial"/>
          <w:sz w:val="24"/>
          <w:szCs w:val="24"/>
          <w:lang w:bidi="en-US"/>
        </w:rPr>
        <w:t xml:space="preserve"> </w:t>
      </w:r>
      <w:r w:rsidRPr="009D6843">
        <w:rPr>
          <w:rFonts w:ascii="Arial" w:hAnsi="Arial" w:cs="Arial"/>
          <w:sz w:val="24"/>
          <w:szCs w:val="24"/>
          <w:lang w:bidi="en-US"/>
        </w:rPr>
        <w:t xml:space="preserve">How are they the same or different? </w:t>
      </w:r>
    </w:p>
    <w:p w14:paraId="19846251" w14:textId="77777777" w:rsidR="001242FB" w:rsidRPr="0046638E" w:rsidRDefault="001242FB" w:rsidP="001242FB">
      <w:pPr>
        <w:spacing w:after="120" w:line="240" w:lineRule="auto"/>
        <w:ind w:right="-45"/>
        <w:rPr>
          <w:rFonts w:ascii="Arial" w:hAnsi="Arial" w:cs="Arial"/>
          <w:sz w:val="24"/>
          <w:szCs w:val="24"/>
          <w:lang w:bidi="en-US"/>
        </w:rPr>
      </w:pPr>
      <w:r w:rsidRPr="00B47DE3">
        <w:rPr>
          <w:rFonts w:ascii="Arial" w:hAnsi="Arial" w:cs="Arial"/>
          <w:sz w:val="24"/>
          <w:szCs w:val="24"/>
          <w:lang w:bidi="en-US"/>
        </w:rPr>
        <w:t xml:space="preserve">You may notice from your lists that the </w:t>
      </w:r>
      <w:r>
        <w:rPr>
          <w:rFonts w:ascii="Arial" w:hAnsi="Arial" w:cs="Arial"/>
          <w:sz w:val="24"/>
          <w:szCs w:val="24"/>
          <w:lang w:bidi="en-US"/>
        </w:rPr>
        <w:t>educator’s</w:t>
      </w:r>
      <w:r w:rsidRPr="00B47DE3">
        <w:rPr>
          <w:rFonts w:ascii="Arial" w:hAnsi="Arial" w:cs="Arial"/>
          <w:sz w:val="24"/>
          <w:szCs w:val="24"/>
          <w:lang w:bidi="en-US"/>
        </w:rPr>
        <w:t xml:space="preserve"> lists may emphasise the organizational aspects</w:t>
      </w:r>
      <w:r>
        <w:rPr>
          <w:rFonts w:ascii="Arial" w:hAnsi="Arial" w:cs="Arial"/>
          <w:sz w:val="24"/>
          <w:szCs w:val="24"/>
          <w:lang w:bidi="en-US"/>
        </w:rPr>
        <w:t>, such as o</w:t>
      </w:r>
      <w:r w:rsidRPr="0046638E">
        <w:rPr>
          <w:rFonts w:ascii="Arial" w:hAnsi="Arial" w:cs="Arial"/>
          <w:sz w:val="24"/>
          <w:szCs w:val="24"/>
          <w:lang w:bidi="en-US"/>
        </w:rPr>
        <w:t>bserving key children</w:t>
      </w:r>
      <w:r>
        <w:rPr>
          <w:rFonts w:ascii="Arial" w:hAnsi="Arial" w:cs="Arial"/>
          <w:sz w:val="24"/>
          <w:szCs w:val="24"/>
          <w:lang w:bidi="en-US"/>
        </w:rPr>
        <w:t>, p</w:t>
      </w:r>
      <w:r w:rsidRPr="0046638E">
        <w:rPr>
          <w:rFonts w:ascii="Arial" w:hAnsi="Arial" w:cs="Arial"/>
          <w:sz w:val="24"/>
          <w:szCs w:val="24"/>
          <w:lang w:bidi="en-US"/>
        </w:rPr>
        <w:t xml:space="preserve">lanning </w:t>
      </w:r>
      <w:r>
        <w:rPr>
          <w:rFonts w:ascii="Arial" w:hAnsi="Arial" w:cs="Arial"/>
          <w:sz w:val="24"/>
          <w:szCs w:val="24"/>
          <w:lang w:bidi="en-US"/>
        </w:rPr>
        <w:t xml:space="preserve">play </w:t>
      </w:r>
      <w:r w:rsidRPr="0046638E">
        <w:rPr>
          <w:rFonts w:ascii="Arial" w:hAnsi="Arial" w:cs="Arial"/>
          <w:sz w:val="24"/>
          <w:szCs w:val="24"/>
          <w:lang w:bidi="en-US"/>
        </w:rPr>
        <w:t xml:space="preserve">experiences for </w:t>
      </w:r>
      <w:r>
        <w:rPr>
          <w:rFonts w:ascii="Arial" w:hAnsi="Arial" w:cs="Arial"/>
          <w:sz w:val="24"/>
          <w:szCs w:val="24"/>
          <w:lang w:bidi="en-US"/>
        </w:rPr>
        <w:t>them and c</w:t>
      </w:r>
      <w:r w:rsidRPr="0046638E">
        <w:rPr>
          <w:rFonts w:ascii="Arial" w:hAnsi="Arial" w:cs="Arial"/>
          <w:sz w:val="24"/>
          <w:szCs w:val="24"/>
          <w:lang w:bidi="en-US"/>
        </w:rPr>
        <w:t>ommunicating with parents</w:t>
      </w:r>
      <w:r>
        <w:rPr>
          <w:rFonts w:ascii="Arial" w:hAnsi="Arial" w:cs="Arial"/>
          <w:sz w:val="24"/>
          <w:szCs w:val="24"/>
          <w:lang w:bidi="en-US"/>
        </w:rPr>
        <w:t xml:space="preserve">, </w:t>
      </w:r>
      <w:r w:rsidRPr="0046638E">
        <w:rPr>
          <w:rFonts w:ascii="Arial" w:hAnsi="Arial" w:cs="Arial"/>
          <w:sz w:val="24"/>
          <w:szCs w:val="24"/>
          <w:lang w:bidi="en-US"/>
        </w:rPr>
        <w:t>colleagues and other professionals</w:t>
      </w:r>
      <w:r>
        <w:rPr>
          <w:rFonts w:ascii="Arial" w:hAnsi="Arial" w:cs="Arial"/>
          <w:sz w:val="24"/>
          <w:szCs w:val="24"/>
          <w:lang w:bidi="en-US"/>
        </w:rPr>
        <w:t xml:space="preserve"> about key children</w:t>
      </w:r>
      <w:r w:rsidRPr="0046638E">
        <w:rPr>
          <w:rFonts w:ascii="Arial" w:hAnsi="Arial" w:cs="Arial"/>
          <w:sz w:val="24"/>
          <w:szCs w:val="24"/>
          <w:lang w:bidi="en-US"/>
        </w:rPr>
        <w:t>.</w:t>
      </w:r>
    </w:p>
    <w:p w14:paraId="06BC7686" w14:textId="42836EFE" w:rsidR="001242FB" w:rsidRDefault="001242FB" w:rsidP="001242FB">
      <w:pPr>
        <w:spacing w:after="120" w:line="240" w:lineRule="auto"/>
        <w:ind w:right="-45"/>
        <w:rPr>
          <w:rFonts w:ascii="Arial" w:hAnsi="Arial" w:cs="Arial"/>
          <w:sz w:val="24"/>
          <w:szCs w:val="24"/>
          <w:lang w:bidi="en-US"/>
        </w:rPr>
      </w:pPr>
      <w:r>
        <w:rPr>
          <w:rFonts w:ascii="Arial" w:hAnsi="Arial" w:cs="Arial"/>
          <w:sz w:val="24"/>
          <w:szCs w:val="24"/>
          <w:lang w:bidi="en-US"/>
        </w:rPr>
        <w:t xml:space="preserve">In contrast, </w:t>
      </w:r>
      <w:r w:rsidRPr="0046638E">
        <w:rPr>
          <w:rFonts w:ascii="Arial" w:hAnsi="Arial" w:cs="Arial"/>
          <w:sz w:val="24"/>
          <w:szCs w:val="24"/>
          <w:lang w:bidi="en-US"/>
        </w:rPr>
        <w:t>the child’s list may identify the details of the relationship</w:t>
      </w:r>
      <w:r>
        <w:rPr>
          <w:rFonts w:ascii="Arial" w:hAnsi="Arial" w:cs="Arial"/>
          <w:sz w:val="24"/>
          <w:szCs w:val="24"/>
          <w:lang w:bidi="en-US"/>
        </w:rPr>
        <w:t xml:space="preserve"> more and include things like ‘plays with me’, ‘knows what I like’ or ‘gives me cuddles’. T</w:t>
      </w:r>
      <w:r w:rsidRPr="0046638E">
        <w:rPr>
          <w:rFonts w:ascii="Arial" w:hAnsi="Arial" w:cs="Arial"/>
          <w:sz w:val="24"/>
          <w:szCs w:val="24"/>
          <w:lang w:bidi="en-US"/>
        </w:rPr>
        <w:t xml:space="preserve">he parent’s list </w:t>
      </w:r>
      <w:r>
        <w:rPr>
          <w:rFonts w:ascii="Arial" w:hAnsi="Arial" w:cs="Arial"/>
          <w:sz w:val="24"/>
          <w:szCs w:val="24"/>
          <w:lang w:bidi="en-US"/>
        </w:rPr>
        <w:t xml:space="preserve">will probably be a </w:t>
      </w:r>
      <w:r w:rsidRPr="0046638E">
        <w:rPr>
          <w:rFonts w:ascii="Arial" w:hAnsi="Arial" w:cs="Arial"/>
          <w:sz w:val="24"/>
          <w:szCs w:val="24"/>
          <w:lang w:bidi="en-US"/>
        </w:rPr>
        <w:t>mixture of these two</w:t>
      </w:r>
      <w:r>
        <w:rPr>
          <w:rFonts w:ascii="Arial" w:hAnsi="Arial" w:cs="Arial"/>
          <w:sz w:val="24"/>
          <w:szCs w:val="24"/>
          <w:lang w:bidi="en-US"/>
        </w:rPr>
        <w:t xml:space="preserve"> aspects</w:t>
      </w:r>
      <w:r w:rsidRPr="0046638E">
        <w:rPr>
          <w:rFonts w:ascii="Arial" w:hAnsi="Arial" w:cs="Arial"/>
          <w:sz w:val="24"/>
          <w:szCs w:val="24"/>
          <w:lang w:bidi="en-US"/>
        </w:rPr>
        <w:t>.</w:t>
      </w:r>
      <w:r>
        <w:rPr>
          <w:rFonts w:ascii="Arial" w:hAnsi="Arial" w:cs="Arial"/>
          <w:sz w:val="24"/>
          <w:szCs w:val="24"/>
          <w:lang w:bidi="en-US"/>
        </w:rPr>
        <w:t xml:space="preserve"> </w:t>
      </w:r>
      <w:r w:rsidRPr="00B47DE3">
        <w:rPr>
          <w:rFonts w:ascii="Arial" w:hAnsi="Arial" w:cs="Arial"/>
          <w:sz w:val="24"/>
          <w:szCs w:val="24"/>
          <w:lang w:bidi="en-US"/>
        </w:rPr>
        <w:t xml:space="preserve">This highlights that, to be meaningful to children and parents, implementing the Key Person Approach must </w:t>
      </w:r>
      <w:r>
        <w:rPr>
          <w:rFonts w:ascii="Arial" w:hAnsi="Arial" w:cs="Arial"/>
          <w:sz w:val="24"/>
          <w:szCs w:val="24"/>
          <w:lang w:bidi="en-US"/>
        </w:rPr>
        <w:t>emphasise the relational</w:t>
      </w:r>
      <w:r w:rsidRPr="00B47DE3">
        <w:rPr>
          <w:rFonts w:ascii="Arial" w:hAnsi="Arial" w:cs="Arial"/>
          <w:sz w:val="24"/>
          <w:szCs w:val="24"/>
          <w:lang w:bidi="en-US"/>
        </w:rPr>
        <w:t xml:space="preserve"> aspects</w:t>
      </w:r>
      <w:r>
        <w:rPr>
          <w:rFonts w:ascii="Arial" w:hAnsi="Arial" w:cs="Arial"/>
          <w:sz w:val="24"/>
          <w:szCs w:val="24"/>
          <w:lang w:bidi="en-US"/>
        </w:rPr>
        <w:t xml:space="preserve"> of the approach; focusing on being physically and emotionally available to children, responsive to parents and offering consistency and continuity of care</w:t>
      </w:r>
      <w:r w:rsidRPr="00B47DE3">
        <w:rPr>
          <w:rFonts w:ascii="Arial" w:hAnsi="Arial" w:cs="Arial"/>
          <w:sz w:val="24"/>
          <w:szCs w:val="24"/>
          <w:lang w:bidi="en-US"/>
        </w:rPr>
        <w:t>.</w:t>
      </w:r>
    </w:p>
    <w:p w14:paraId="4745D1BA" w14:textId="77777777" w:rsidR="009D6843" w:rsidRPr="00B47DE3" w:rsidRDefault="009D6843" w:rsidP="001242FB">
      <w:pPr>
        <w:spacing w:after="120" w:line="240" w:lineRule="auto"/>
        <w:ind w:right="-45"/>
        <w:rPr>
          <w:rFonts w:ascii="Arial" w:hAnsi="Arial" w:cs="Arial"/>
          <w:sz w:val="24"/>
          <w:szCs w:val="24"/>
          <w:lang w:bidi="en-US"/>
        </w:rPr>
      </w:pPr>
    </w:p>
    <w:p w14:paraId="657B4932" w14:textId="2CA2F0D5" w:rsidR="008370FE" w:rsidRDefault="00990753" w:rsidP="00697AA8">
      <w:pPr>
        <w:spacing w:after="120" w:line="240" w:lineRule="auto"/>
        <w:ind w:right="-45"/>
        <w:rPr>
          <w:rFonts w:ascii="Arial" w:hAnsi="Arial" w:cs="Arial"/>
          <w:b/>
          <w:bCs/>
          <w:sz w:val="24"/>
          <w:szCs w:val="24"/>
        </w:rPr>
      </w:pPr>
      <w:bookmarkStart w:id="2" w:name="_Hlk123818826"/>
      <w:r w:rsidRPr="003D0DD8">
        <w:rPr>
          <w:rFonts w:ascii="Arial" w:hAnsi="Arial" w:cs="Arial"/>
          <w:b/>
          <w:bCs/>
          <w:sz w:val="24"/>
          <w:szCs w:val="24"/>
        </w:rPr>
        <w:t>Reflection Point</w:t>
      </w:r>
      <w:r w:rsidR="00A60060">
        <w:rPr>
          <w:rFonts w:ascii="Arial" w:hAnsi="Arial" w:cs="Arial"/>
          <w:b/>
          <w:bCs/>
          <w:sz w:val="24"/>
          <w:szCs w:val="24"/>
        </w:rPr>
        <w:t xml:space="preserve"> 2</w:t>
      </w:r>
      <w:r w:rsidRPr="003D0DD8">
        <w:rPr>
          <w:rFonts w:ascii="Arial" w:hAnsi="Arial" w:cs="Arial"/>
          <w:b/>
          <w:bCs/>
          <w:sz w:val="24"/>
          <w:szCs w:val="24"/>
        </w:rPr>
        <w:t xml:space="preserve">: </w:t>
      </w:r>
      <w:r w:rsidR="00A60060">
        <w:rPr>
          <w:rFonts w:ascii="Arial" w:hAnsi="Arial" w:cs="Arial"/>
          <w:b/>
          <w:bCs/>
          <w:sz w:val="24"/>
          <w:szCs w:val="24"/>
        </w:rPr>
        <w:t>Dilemmas</w:t>
      </w:r>
    </w:p>
    <w:bookmarkEnd w:id="2"/>
    <w:p w14:paraId="2BFD039B" w14:textId="77777777" w:rsidR="001242FB" w:rsidRDefault="001242FB" w:rsidP="001242FB">
      <w:pPr>
        <w:spacing w:after="120" w:line="240" w:lineRule="auto"/>
        <w:ind w:right="-45"/>
        <w:rPr>
          <w:rFonts w:ascii="Arial" w:hAnsi="Arial" w:cs="Arial"/>
          <w:sz w:val="24"/>
          <w:szCs w:val="24"/>
        </w:rPr>
      </w:pPr>
      <w:r w:rsidRPr="00EA2F3B">
        <w:rPr>
          <w:rFonts w:ascii="Arial" w:hAnsi="Arial" w:cs="Arial"/>
          <w:sz w:val="24"/>
          <w:szCs w:val="24"/>
        </w:rPr>
        <w:t>Personal</w:t>
      </w:r>
      <w:r>
        <w:rPr>
          <w:rFonts w:ascii="Arial" w:hAnsi="Arial" w:cs="Arial"/>
          <w:sz w:val="24"/>
          <w:szCs w:val="24"/>
        </w:rPr>
        <w:t>,</w:t>
      </w:r>
      <w:r w:rsidRPr="00EA2F3B">
        <w:rPr>
          <w:rFonts w:ascii="Arial" w:hAnsi="Arial" w:cs="Arial"/>
          <w:sz w:val="24"/>
          <w:szCs w:val="24"/>
        </w:rPr>
        <w:t xml:space="preserve"> professional and organisational dilemmas and challenges can arise</w:t>
      </w:r>
      <w:r>
        <w:rPr>
          <w:rFonts w:ascii="Arial" w:hAnsi="Arial" w:cs="Arial"/>
          <w:sz w:val="24"/>
          <w:szCs w:val="24"/>
        </w:rPr>
        <w:t xml:space="preserve"> when implementing the Key Person approach, some of which are discussed in chapter 6.1 of the handbook.</w:t>
      </w:r>
    </w:p>
    <w:p w14:paraId="2480241B" w14:textId="77777777" w:rsidR="001242FB" w:rsidRPr="00A60060" w:rsidRDefault="001242FB" w:rsidP="001242FB">
      <w:pPr>
        <w:pStyle w:val="ListParagraph"/>
        <w:numPr>
          <w:ilvl w:val="0"/>
          <w:numId w:val="21"/>
        </w:numPr>
        <w:spacing w:after="120" w:line="240" w:lineRule="auto"/>
        <w:ind w:right="-45"/>
        <w:rPr>
          <w:rFonts w:ascii="Arial" w:hAnsi="Arial" w:cs="Arial"/>
          <w:sz w:val="24"/>
          <w:szCs w:val="24"/>
        </w:rPr>
      </w:pPr>
      <w:r w:rsidRPr="00A60060">
        <w:rPr>
          <w:rFonts w:ascii="Arial" w:hAnsi="Arial" w:cs="Arial"/>
          <w:sz w:val="24"/>
          <w:szCs w:val="24"/>
        </w:rPr>
        <w:t>W</w:t>
      </w:r>
      <w:r>
        <w:rPr>
          <w:rFonts w:ascii="Arial" w:hAnsi="Arial" w:cs="Arial"/>
          <w:sz w:val="24"/>
          <w:szCs w:val="24"/>
        </w:rPr>
        <w:t>hat dilemmas</w:t>
      </w:r>
      <w:r w:rsidRPr="00A60060">
        <w:rPr>
          <w:rFonts w:ascii="Arial" w:hAnsi="Arial" w:cs="Arial"/>
          <w:sz w:val="24"/>
          <w:szCs w:val="24"/>
        </w:rPr>
        <w:t xml:space="preserve"> have you experienced and how did you resolve them?</w:t>
      </w:r>
    </w:p>
    <w:p w14:paraId="62F5EEA2" w14:textId="77777777" w:rsidR="001242FB" w:rsidRPr="00A60060" w:rsidRDefault="001242FB" w:rsidP="001242FB">
      <w:pPr>
        <w:pStyle w:val="ListParagraph"/>
        <w:numPr>
          <w:ilvl w:val="0"/>
          <w:numId w:val="21"/>
        </w:numPr>
        <w:spacing w:after="120" w:line="240" w:lineRule="auto"/>
        <w:ind w:right="-45"/>
        <w:rPr>
          <w:rFonts w:ascii="Arial" w:hAnsi="Arial" w:cs="Arial"/>
          <w:sz w:val="24"/>
          <w:szCs w:val="24"/>
        </w:rPr>
      </w:pPr>
      <w:r w:rsidRPr="00A60060">
        <w:rPr>
          <w:rFonts w:ascii="Arial" w:hAnsi="Arial" w:cs="Arial"/>
          <w:sz w:val="24"/>
          <w:szCs w:val="24"/>
        </w:rPr>
        <w:t>Did you get support from leaders or colleagues in thinking your dilemma through?</w:t>
      </w:r>
    </w:p>
    <w:p w14:paraId="0FD099FE" w14:textId="77777777" w:rsidR="001242FB" w:rsidRPr="00A60060" w:rsidRDefault="001242FB" w:rsidP="001242FB">
      <w:pPr>
        <w:pStyle w:val="ListParagraph"/>
        <w:numPr>
          <w:ilvl w:val="0"/>
          <w:numId w:val="21"/>
        </w:numPr>
        <w:spacing w:after="120" w:line="240" w:lineRule="auto"/>
        <w:ind w:right="-45"/>
        <w:rPr>
          <w:rFonts w:ascii="Arial" w:hAnsi="Arial" w:cs="Arial"/>
          <w:sz w:val="24"/>
          <w:szCs w:val="24"/>
        </w:rPr>
      </w:pPr>
      <w:r w:rsidRPr="00A60060">
        <w:rPr>
          <w:rFonts w:ascii="Arial" w:hAnsi="Arial" w:cs="Arial"/>
          <w:sz w:val="24"/>
          <w:szCs w:val="24"/>
        </w:rPr>
        <w:t>Did the resolution have a satisfactory impact on your well-being and the well-being of the child and parent?</w:t>
      </w:r>
    </w:p>
    <w:p w14:paraId="01FDE5A3" w14:textId="58218890" w:rsidR="00A60060" w:rsidRDefault="00A60060" w:rsidP="00697AA8">
      <w:pPr>
        <w:spacing w:after="120" w:line="240" w:lineRule="auto"/>
        <w:ind w:right="-45"/>
        <w:rPr>
          <w:rFonts w:ascii="Arial" w:hAnsi="Arial" w:cs="Arial"/>
          <w:sz w:val="24"/>
          <w:szCs w:val="24"/>
        </w:rPr>
      </w:pPr>
      <w:r>
        <w:rPr>
          <w:rFonts w:ascii="Arial" w:hAnsi="Arial" w:cs="Arial"/>
          <w:sz w:val="24"/>
          <w:szCs w:val="24"/>
        </w:rPr>
        <w:t xml:space="preserve"> </w:t>
      </w:r>
    </w:p>
    <w:p w14:paraId="08D6502B" w14:textId="77777777" w:rsidR="00EC34ED" w:rsidRDefault="00EC34ED" w:rsidP="00EC34ED">
      <w:pPr>
        <w:rPr>
          <w:rFonts w:ascii="Arial" w:hAnsi="Arial" w:cs="Arial"/>
          <w:b/>
          <w:sz w:val="24"/>
          <w:szCs w:val="24"/>
        </w:rPr>
      </w:pPr>
      <w:r>
        <w:rPr>
          <w:rFonts w:ascii="Arial" w:hAnsi="Arial" w:cs="Arial"/>
          <w:b/>
          <w:sz w:val="24"/>
          <w:szCs w:val="24"/>
        </w:rPr>
        <w:t>Practice check:</w:t>
      </w:r>
    </w:p>
    <w:p w14:paraId="20CE2E48" w14:textId="77777777" w:rsidR="00EC34ED" w:rsidRDefault="00EC34ED" w:rsidP="00EC34ED">
      <w:pPr>
        <w:spacing w:after="120" w:line="240" w:lineRule="auto"/>
        <w:rPr>
          <w:rFonts w:ascii="Arial" w:hAnsi="Arial" w:cs="Arial"/>
          <w:bCs/>
          <w:sz w:val="24"/>
          <w:szCs w:val="24"/>
        </w:rPr>
      </w:pPr>
      <w:r>
        <w:rPr>
          <w:rFonts w:ascii="Arial" w:hAnsi="Arial" w:cs="Arial"/>
          <w:bCs/>
          <w:sz w:val="24"/>
          <w:szCs w:val="24"/>
        </w:rPr>
        <w:t>You can use the checklist template provided as a tool for identifying what is working well in your setting and what you want or need to develop further in relation to supporting babies’ and young children’s close relationships through the key person approach and effective partnerships with parents.</w:t>
      </w:r>
    </w:p>
    <w:p w14:paraId="20D23D86" w14:textId="77777777" w:rsidR="00EC34ED" w:rsidRPr="003D0DD8" w:rsidRDefault="00EC34ED" w:rsidP="00EC34ED">
      <w:pPr>
        <w:spacing w:after="120" w:line="240" w:lineRule="auto"/>
        <w:rPr>
          <w:rFonts w:ascii="Arial" w:hAnsi="Arial" w:cs="Arial"/>
          <w:b/>
          <w:sz w:val="24"/>
          <w:szCs w:val="24"/>
        </w:rPr>
      </w:pPr>
    </w:p>
    <w:p w14:paraId="3BCEBD0A" w14:textId="77777777" w:rsidR="00A60060" w:rsidRPr="00A60060" w:rsidRDefault="00A60060" w:rsidP="00697AA8">
      <w:pPr>
        <w:spacing w:after="120" w:line="240" w:lineRule="auto"/>
        <w:ind w:right="-45"/>
        <w:rPr>
          <w:rFonts w:ascii="Arial" w:hAnsi="Arial" w:cs="Arial"/>
          <w:sz w:val="24"/>
          <w:szCs w:val="24"/>
        </w:rPr>
      </w:pPr>
    </w:p>
    <w:sectPr w:rsidR="00A60060" w:rsidRPr="00A60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in725BT-Roman">
    <w:altName w:val="Arial"/>
    <w:panose1 w:val="00000000000000000000"/>
    <w:charset w:val="4D"/>
    <w:family w:val="auto"/>
    <w:notTrueType/>
    <w:pitch w:val="default"/>
    <w:sig w:usb0="00000003" w:usb1="00000000" w:usb2="00000000" w:usb3="00000000" w:csb0="00000001" w:csb1="00000000"/>
  </w:font>
  <w:font w:name="Myriad Pro2">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1F07"/>
    <w:multiLevelType w:val="hybridMultilevel"/>
    <w:tmpl w:val="18DE52C4"/>
    <w:lvl w:ilvl="0" w:tplc="0809000B">
      <w:start w:val="1"/>
      <w:numFmt w:val="bullet"/>
      <w:lvlText w:val=""/>
      <w:lvlJc w:val="left"/>
      <w:pPr>
        <w:ind w:left="1146" w:hanging="360"/>
      </w:pPr>
      <w:rPr>
        <w:rFonts w:ascii="Wingdings" w:hAnsi="Wingdings"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3452117"/>
    <w:multiLevelType w:val="hybridMultilevel"/>
    <w:tmpl w:val="08BC7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F59FF"/>
    <w:multiLevelType w:val="hybridMultilevel"/>
    <w:tmpl w:val="AEAA2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17D65"/>
    <w:multiLevelType w:val="hybridMultilevel"/>
    <w:tmpl w:val="680AE69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793076"/>
    <w:multiLevelType w:val="hybridMultilevel"/>
    <w:tmpl w:val="CA5E2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B2EB7"/>
    <w:multiLevelType w:val="hybridMultilevel"/>
    <w:tmpl w:val="BE30A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6044E"/>
    <w:multiLevelType w:val="hybridMultilevel"/>
    <w:tmpl w:val="94D05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3A07E4"/>
    <w:multiLevelType w:val="hybridMultilevel"/>
    <w:tmpl w:val="B5C27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050FB"/>
    <w:multiLevelType w:val="hybridMultilevel"/>
    <w:tmpl w:val="D890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907F3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4694195"/>
    <w:multiLevelType w:val="hybridMultilevel"/>
    <w:tmpl w:val="4C246A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586F46"/>
    <w:multiLevelType w:val="hybridMultilevel"/>
    <w:tmpl w:val="2228B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DC77C9"/>
    <w:multiLevelType w:val="hybridMultilevel"/>
    <w:tmpl w:val="34621BD6"/>
    <w:lvl w:ilvl="0" w:tplc="4754C834">
      <w:start w:val="1"/>
      <w:numFmt w:val="bullet"/>
      <w:lvlText w:val=""/>
      <w:lvlJc w:val="left"/>
      <w:pPr>
        <w:tabs>
          <w:tab w:val="num" w:pos="720"/>
        </w:tabs>
        <w:ind w:left="720" w:hanging="360"/>
      </w:pPr>
      <w:rPr>
        <w:rFonts w:ascii="Wingdings 2" w:hAnsi="Wingdings 2" w:hint="default"/>
      </w:rPr>
    </w:lvl>
    <w:lvl w:ilvl="1" w:tplc="FEBE8C2C" w:tentative="1">
      <w:start w:val="1"/>
      <w:numFmt w:val="bullet"/>
      <w:lvlText w:val=""/>
      <w:lvlJc w:val="left"/>
      <w:pPr>
        <w:tabs>
          <w:tab w:val="num" w:pos="1440"/>
        </w:tabs>
        <w:ind w:left="1440" w:hanging="360"/>
      </w:pPr>
      <w:rPr>
        <w:rFonts w:ascii="Wingdings 2" w:hAnsi="Wingdings 2" w:hint="default"/>
      </w:rPr>
    </w:lvl>
    <w:lvl w:ilvl="2" w:tplc="D57458AE" w:tentative="1">
      <w:start w:val="1"/>
      <w:numFmt w:val="bullet"/>
      <w:lvlText w:val=""/>
      <w:lvlJc w:val="left"/>
      <w:pPr>
        <w:tabs>
          <w:tab w:val="num" w:pos="2160"/>
        </w:tabs>
        <w:ind w:left="2160" w:hanging="360"/>
      </w:pPr>
      <w:rPr>
        <w:rFonts w:ascii="Wingdings 2" w:hAnsi="Wingdings 2" w:hint="default"/>
      </w:rPr>
    </w:lvl>
    <w:lvl w:ilvl="3" w:tplc="8B68AF8C" w:tentative="1">
      <w:start w:val="1"/>
      <w:numFmt w:val="bullet"/>
      <w:lvlText w:val=""/>
      <w:lvlJc w:val="left"/>
      <w:pPr>
        <w:tabs>
          <w:tab w:val="num" w:pos="2880"/>
        </w:tabs>
        <w:ind w:left="2880" w:hanging="360"/>
      </w:pPr>
      <w:rPr>
        <w:rFonts w:ascii="Wingdings 2" w:hAnsi="Wingdings 2" w:hint="default"/>
      </w:rPr>
    </w:lvl>
    <w:lvl w:ilvl="4" w:tplc="2486A136" w:tentative="1">
      <w:start w:val="1"/>
      <w:numFmt w:val="bullet"/>
      <w:lvlText w:val=""/>
      <w:lvlJc w:val="left"/>
      <w:pPr>
        <w:tabs>
          <w:tab w:val="num" w:pos="3600"/>
        </w:tabs>
        <w:ind w:left="3600" w:hanging="360"/>
      </w:pPr>
      <w:rPr>
        <w:rFonts w:ascii="Wingdings 2" w:hAnsi="Wingdings 2" w:hint="default"/>
      </w:rPr>
    </w:lvl>
    <w:lvl w:ilvl="5" w:tplc="0958E010" w:tentative="1">
      <w:start w:val="1"/>
      <w:numFmt w:val="bullet"/>
      <w:lvlText w:val=""/>
      <w:lvlJc w:val="left"/>
      <w:pPr>
        <w:tabs>
          <w:tab w:val="num" w:pos="4320"/>
        </w:tabs>
        <w:ind w:left="4320" w:hanging="360"/>
      </w:pPr>
      <w:rPr>
        <w:rFonts w:ascii="Wingdings 2" w:hAnsi="Wingdings 2" w:hint="default"/>
      </w:rPr>
    </w:lvl>
    <w:lvl w:ilvl="6" w:tplc="7610B858" w:tentative="1">
      <w:start w:val="1"/>
      <w:numFmt w:val="bullet"/>
      <w:lvlText w:val=""/>
      <w:lvlJc w:val="left"/>
      <w:pPr>
        <w:tabs>
          <w:tab w:val="num" w:pos="5040"/>
        </w:tabs>
        <w:ind w:left="5040" w:hanging="360"/>
      </w:pPr>
      <w:rPr>
        <w:rFonts w:ascii="Wingdings 2" w:hAnsi="Wingdings 2" w:hint="default"/>
      </w:rPr>
    </w:lvl>
    <w:lvl w:ilvl="7" w:tplc="794A835A" w:tentative="1">
      <w:start w:val="1"/>
      <w:numFmt w:val="bullet"/>
      <w:lvlText w:val=""/>
      <w:lvlJc w:val="left"/>
      <w:pPr>
        <w:tabs>
          <w:tab w:val="num" w:pos="5760"/>
        </w:tabs>
        <w:ind w:left="5760" w:hanging="360"/>
      </w:pPr>
      <w:rPr>
        <w:rFonts w:ascii="Wingdings 2" w:hAnsi="Wingdings 2" w:hint="default"/>
      </w:rPr>
    </w:lvl>
    <w:lvl w:ilvl="8" w:tplc="8140E102"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63E87A18"/>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4D46E6D"/>
    <w:multiLevelType w:val="hybridMultilevel"/>
    <w:tmpl w:val="3F90EA94"/>
    <w:lvl w:ilvl="0" w:tplc="B8B0EF18">
      <w:start w:val="1"/>
      <w:numFmt w:val="bullet"/>
      <w:lvlText w:val=""/>
      <w:lvlJc w:val="left"/>
      <w:pPr>
        <w:tabs>
          <w:tab w:val="num" w:pos="720"/>
        </w:tabs>
        <w:ind w:left="720" w:hanging="360"/>
      </w:pPr>
      <w:rPr>
        <w:rFonts w:ascii="Wingdings 2" w:hAnsi="Wingdings 2" w:hint="default"/>
      </w:rPr>
    </w:lvl>
    <w:lvl w:ilvl="1" w:tplc="2C8C4218" w:tentative="1">
      <w:start w:val="1"/>
      <w:numFmt w:val="bullet"/>
      <w:lvlText w:val=""/>
      <w:lvlJc w:val="left"/>
      <w:pPr>
        <w:tabs>
          <w:tab w:val="num" w:pos="1440"/>
        </w:tabs>
        <w:ind w:left="1440" w:hanging="360"/>
      </w:pPr>
      <w:rPr>
        <w:rFonts w:ascii="Wingdings 2" w:hAnsi="Wingdings 2" w:hint="default"/>
      </w:rPr>
    </w:lvl>
    <w:lvl w:ilvl="2" w:tplc="03728716" w:tentative="1">
      <w:start w:val="1"/>
      <w:numFmt w:val="bullet"/>
      <w:lvlText w:val=""/>
      <w:lvlJc w:val="left"/>
      <w:pPr>
        <w:tabs>
          <w:tab w:val="num" w:pos="2160"/>
        </w:tabs>
        <w:ind w:left="2160" w:hanging="360"/>
      </w:pPr>
      <w:rPr>
        <w:rFonts w:ascii="Wingdings 2" w:hAnsi="Wingdings 2" w:hint="default"/>
      </w:rPr>
    </w:lvl>
    <w:lvl w:ilvl="3" w:tplc="B7000096" w:tentative="1">
      <w:start w:val="1"/>
      <w:numFmt w:val="bullet"/>
      <w:lvlText w:val=""/>
      <w:lvlJc w:val="left"/>
      <w:pPr>
        <w:tabs>
          <w:tab w:val="num" w:pos="2880"/>
        </w:tabs>
        <w:ind w:left="2880" w:hanging="360"/>
      </w:pPr>
      <w:rPr>
        <w:rFonts w:ascii="Wingdings 2" w:hAnsi="Wingdings 2" w:hint="default"/>
      </w:rPr>
    </w:lvl>
    <w:lvl w:ilvl="4" w:tplc="B47C988C" w:tentative="1">
      <w:start w:val="1"/>
      <w:numFmt w:val="bullet"/>
      <w:lvlText w:val=""/>
      <w:lvlJc w:val="left"/>
      <w:pPr>
        <w:tabs>
          <w:tab w:val="num" w:pos="3600"/>
        </w:tabs>
        <w:ind w:left="3600" w:hanging="360"/>
      </w:pPr>
      <w:rPr>
        <w:rFonts w:ascii="Wingdings 2" w:hAnsi="Wingdings 2" w:hint="default"/>
      </w:rPr>
    </w:lvl>
    <w:lvl w:ilvl="5" w:tplc="B18AA4F4" w:tentative="1">
      <w:start w:val="1"/>
      <w:numFmt w:val="bullet"/>
      <w:lvlText w:val=""/>
      <w:lvlJc w:val="left"/>
      <w:pPr>
        <w:tabs>
          <w:tab w:val="num" w:pos="4320"/>
        </w:tabs>
        <w:ind w:left="4320" w:hanging="360"/>
      </w:pPr>
      <w:rPr>
        <w:rFonts w:ascii="Wingdings 2" w:hAnsi="Wingdings 2" w:hint="default"/>
      </w:rPr>
    </w:lvl>
    <w:lvl w:ilvl="6" w:tplc="CED2DF36" w:tentative="1">
      <w:start w:val="1"/>
      <w:numFmt w:val="bullet"/>
      <w:lvlText w:val=""/>
      <w:lvlJc w:val="left"/>
      <w:pPr>
        <w:tabs>
          <w:tab w:val="num" w:pos="5040"/>
        </w:tabs>
        <w:ind w:left="5040" w:hanging="360"/>
      </w:pPr>
      <w:rPr>
        <w:rFonts w:ascii="Wingdings 2" w:hAnsi="Wingdings 2" w:hint="default"/>
      </w:rPr>
    </w:lvl>
    <w:lvl w:ilvl="7" w:tplc="C25AB1F8" w:tentative="1">
      <w:start w:val="1"/>
      <w:numFmt w:val="bullet"/>
      <w:lvlText w:val=""/>
      <w:lvlJc w:val="left"/>
      <w:pPr>
        <w:tabs>
          <w:tab w:val="num" w:pos="5760"/>
        </w:tabs>
        <w:ind w:left="5760" w:hanging="360"/>
      </w:pPr>
      <w:rPr>
        <w:rFonts w:ascii="Wingdings 2" w:hAnsi="Wingdings 2" w:hint="default"/>
      </w:rPr>
    </w:lvl>
    <w:lvl w:ilvl="8" w:tplc="2174C98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65E7D65"/>
    <w:multiLevelType w:val="hybridMultilevel"/>
    <w:tmpl w:val="0070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B578CD"/>
    <w:multiLevelType w:val="hybridMultilevel"/>
    <w:tmpl w:val="5506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F7371"/>
    <w:multiLevelType w:val="hybridMultilevel"/>
    <w:tmpl w:val="EF38DBF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827E04"/>
    <w:multiLevelType w:val="hybridMultilevel"/>
    <w:tmpl w:val="72000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52074"/>
    <w:multiLevelType w:val="hybridMultilevel"/>
    <w:tmpl w:val="5136D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656514"/>
    <w:multiLevelType w:val="hybridMultilevel"/>
    <w:tmpl w:val="F71C97A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132989644">
    <w:abstractNumId w:val="17"/>
  </w:num>
  <w:num w:numId="2" w16cid:durableId="1486816729">
    <w:abstractNumId w:val="12"/>
  </w:num>
  <w:num w:numId="3" w16cid:durableId="1491680571">
    <w:abstractNumId w:val="6"/>
  </w:num>
  <w:num w:numId="4" w16cid:durableId="1195801007">
    <w:abstractNumId w:val="10"/>
  </w:num>
  <w:num w:numId="5" w16cid:durableId="1832601424">
    <w:abstractNumId w:val="7"/>
  </w:num>
  <w:num w:numId="6" w16cid:durableId="1454058467">
    <w:abstractNumId w:val="18"/>
  </w:num>
  <w:num w:numId="7" w16cid:durableId="669912958">
    <w:abstractNumId w:val="15"/>
  </w:num>
  <w:num w:numId="8" w16cid:durableId="1399016662">
    <w:abstractNumId w:val="14"/>
  </w:num>
  <w:num w:numId="9" w16cid:durableId="1638292830">
    <w:abstractNumId w:val="8"/>
  </w:num>
  <w:num w:numId="10" w16cid:durableId="18629103">
    <w:abstractNumId w:val="16"/>
  </w:num>
  <w:num w:numId="11" w16cid:durableId="403114145">
    <w:abstractNumId w:val="20"/>
  </w:num>
  <w:num w:numId="12" w16cid:durableId="1006133814">
    <w:abstractNumId w:val="3"/>
  </w:num>
  <w:num w:numId="13" w16cid:durableId="1808931470">
    <w:abstractNumId w:val="1"/>
  </w:num>
  <w:num w:numId="14" w16cid:durableId="2137990662">
    <w:abstractNumId w:val="0"/>
  </w:num>
  <w:num w:numId="15" w16cid:durableId="308291428">
    <w:abstractNumId w:val="19"/>
  </w:num>
  <w:num w:numId="16" w16cid:durableId="743337834">
    <w:abstractNumId w:val="9"/>
  </w:num>
  <w:num w:numId="17" w16cid:durableId="2040547371">
    <w:abstractNumId w:val="13"/>
  </w:num>
  <w:num w:numId="18" w16cid:durableId="1324695656">
    <w:abstractNumId w:val="4"/>
  </w:num>
  <w:num w:numId="19" w16cid:durableId="2020618876">
    <w:abstractNumId w:val="2"/>
  </w:num>
  <w:num w:numId="20" w16cid:durableId="369111283">
    <w:abstractNumId w:val="5"/>
  </w:num>
  <w:num w:numId="21" w16cid:durableId="19981485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0A"/>
    <w:rsid w:val="00020719"/>
    <w:rsid w:val="00022A01"/>
    <w:rsid w:val="00034AEF"/>
    <w:rsid w:val="0005316E"/>
    <w:rsid w:val="00073051"/>
    <w:rsid w:val="000A6F77"/>
    <w:rsid w:val="000C0FF6"/>
    <w:rsid w:val="000C557C"/>
    <w:rsid w:val="000C63DB"/>
    <w:rsid w:val="000D2B8A"/>
    <w:rsid w:val="000E70A3"/>
    <w:rsid w:val="000E7CF5"/>
    <w:rsid w:val="001242FB"/>
    <w:rsid w:val="001511D4"/>
    <w:rsid w:val="001537CE"/>
    <w:rsid w:val="00170FC7"/>
    <w:rsid w:val="001F6D27"/>
    <w:rsid w:val="00217C70"/>
    <w:rsid w:val="00316A49"/>
    <w:rsid w:val="0038115F"/>
    <w:rsid w:val="003C20AE"/>
    <w:rsid w:val="003C7F9B"/>
    <w:rsid w:val="003D0DD8"/>
    <w:rsid w:val="003D3269"/>
    <w:rsid w:val="00432CF7"/>
    <w:rsid w:val="004423A1"/>
    <w:rsid w:val="0046638E"/>
    <w:rsid w:val="00501A5E"/>
    <w:rsid w:val="005D64B6"/>
    <w:rsid w:val="00647348"/>
    <w:rsid w:val="00697AA8"/>
    <w:rsid w:val="006A7368"/>
    <w:rsid w:val="006C66CE"/>
    <w:rsid w:val="0073395B"/>
    <w:rsid w:val="007A440A"/>
    <w:rsid w:val="007F3C1F"/>
    <w:rsid w:val="008370FE"/>
    <w:rsid w:val="00864E83"/>
    <w:rsid w:val="00875AE4"/>
    <w:rsid w:val="0088654B"/>
    <w:rsid w:val="008A72EF"/>
    <w:rsid w:val="009602BA"/>
    <w:rsid w:val="00990753"/>
    <w:rsid w:val="009C09C7"/>
    <w:rsid w:val="009D6843"/>
    <w:rsid w:val="00A31A61"/>
    <w:rsid w:val="00A477AA"/>
    <w:rsid w:val="00A60060"/>
    <w:rsid w:val="00A71D0E"/>
    <w:rsid w:val="00AC44C5"/>
    <w:rsid w:val="00AF4A18"/>
    <w:rsid w:val="00B47DE3"/>
    <w:rsid w:val="00B54F4E"/>
    <w:rsid w:val="00B77B46"/>
    <w:rsid w:val="00BA2CD8"/>
    <w:rsid w:val="00BA31FC"/>
    <w:rsid w:val="00BE1205"/>
    <w:rsid w:val="00BE6144"/>
    <w:rsid w:val="00C00692"/>
    <w:rsid w:val="00C12EA1"/>
    <w:rsid w:val="00CF5EA4"/>
    <w:rsid w:val="00D40DCD"/>
    <w:rsid w:val="00D550C9"/>
    <w:rsid w:val="00D55F5B"/>
    <w:rsid w:val="00DE1F82"/>
    <w:rsid w:val="00E438AB"/>
    <w:rsid w:val="00EC26A2"/>
    <w:rsid w:val="00EC34ED"/>
    <w:rsid w:val="00F370BB"/>
    <w:rsid w:val="00FA3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77D8D"/>
  <w15:chartTrackingRefBased/>
  <w15:docId w15:val="{5DD39906-A07B-4934-9344-9FCC9ED9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8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4E83"/>
    <w:rPr>
      <w:color w:val="0563C1" w:themeColor="hyperlink"/>
      <w:u w:val="single"/>
    </w:rPr>
  </w:style>
  <w:style w:type="paragraph" w:styleId="CommentText">
    <w:name w:val="annotation text"/>
    <w:basedOn w:val="Normal"/>
    <w:link w:val="CommentTextChar"/>
    <w:uiPriority w:val="99"/>
    <w:unhideWhenUsed/>
    <w:rsid w:val="00875AE4"/>
    <w:pPr>
      <w:spacing w:line="240" w:lineRule="auto"/>
    </w:pPr>
    <w:rPr>
      <w:sz w:val="20"/>
      <w:szCs w:val="20"/>
    </w:rPr>
  </w:style>
  <w:style w:type="character" w:customStyle="1" w:styleId="CommentTextChar">
    <w:name w:val="Comment Text Char"/>
    <w:basedOn w:val="DefaultParagraphFont"/>
    <w:link w:val="CommentText"/>
    <w:uiPriority w:val="99"/>
    <w:rsid w:val="00875AE4"/>
    <w:rPr>
      <w:sz w:val="20"/>
      <w:szCs w:val="20"/>
    </w:rPr>
  </w:style>
  <w:style w:type="character" w:styleId="CommentReference">
    <w:name w:val="annotation reference"/>
    <w:basedOn w:val="DefaultParagraphFont"/>
    <w:uiPriority w:val="99"/>
    <w:semiHidden/>
    <w:unhideWhenUsed/>
    <w:rsid w:val="00875AE4"/>
    <w:rPr>
      <w:sz w:val="16"/>
      <w:szCs w:val="16"/>
    </w:rPr>
  </w:style>
  <w:style w:type="table" w:styleId="TableGrid">
    <w:name w:val="Table Grid"/>
    <w:basedOn w:val="TableNormal"/>
    <w:uiPriority w:val="59"/>
    <w:rsid w:val="00FA3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MTMainTextpara">
    <w:name w:val="01 &lt;MT&gt; Main Text para"/>
    <w:basedOn w:val="Normal"/>
    <w:uiPriority w:val="99"/>
    <w:rsid w:val="00432CF7"/>
    <w:pPr>
      <w:widowControl w:val="0"/>
      <w:suppressAutoHyphens/>
      <w:autoSpaceDE w:val="0"/>
      <w:autoSpaceDN w:val="0"/>
      <w:adjustRightInd w:val="0"/>
      <w:spacing w:before="198" w:after="0" w:line="280" w:lineRule="atLeast"/>
      <w:textAlignment w:val="center"/>
    </w:pPr>
    <w:rPr>
      <w:rFonts w:ascii="Latin725BT-Roman" w:eastAsia="Times New Roman" w:hAnsi="Latin725BT-Roman" w:cs="Latin725BT-Roman"/>
      <w:color w:val="000000"/>
      <w:sz w:val="21"/>
      <w:szCs w:val="21"/>
      <w:lang w:eastAsia="en-GB"/>
    </w:rPr>
  </w:style>
  <w:style w:type="character" w:customStyle="1" w:styleId="Bold">
    <w:name w:val="Bold"/>
    <w:uiPriority w:val="99"/>
    <w:rsid w:val="00432CF7"/>
    <w:rPr>
      <w:b/>
      <w:bCs/>
      <w:w w:val="100"/>
      <w:u w:val="none"/>
      <w:vertAlign w:val="baseline"/>
    </w:rPr>
  </w:style>
  <w:style w:type="paragraph" w:styleId="ListParagraph">
    <w:name w:val="List Paragraph"/>
    <w:basedOn w:val="Normal"/>
    <w:uiPriority w:val="1"/>
    <w:qFormat/>
    <w:rsid w:val="001537CE"/>
    <w:pPr>
      <w:ind w:left="720"/>
      <w:contextualSpacing/>
    </w:pPr>
  </w:style>
  <w:style w:type="character" w:styleId="UnresolvedMention">
    <w:name w:val="Unresolved Mention"/>
    <w:basedOn w:val="DefaultParagraphFont"/>
    <w:uiPriority w:val="99"/>
    <w:semiHidden/>
    <w:unhideWhenUsed/>
    <w:rsid w:val="009602BA"/>
    <w:rPr>
      <w:color w:val="605E5C"/>
      <w:shd w:val="clear" w:color="auto" w:fill="E1DFDD"/>
    </w:rPr>
  </w:style>
  <w:style w:type="character" w:styleId="FollowedHyperlink">
    <w:name w:val="FollowedHyperlink"/>
    <w:basedOn w:val="DefaultParagraphFont"/>
    <w:uiPriority w:val="99"/>
    <w:semiHidden/>
    <w:unhideWhenUsed/>
    <w:rsid w:val="009602BA"/>
    <w:rPr>
      <w:color w:val="954F72" w:themeColor="followedHyperlink"/>
      <w:u w:val="single"/>
    </w:rPr>
  </w:style>
  <w:style w:type="paragraph" w:styleId="BodyText2">
    <w:name w:val="Body Text 2"/>
    <w:basedOn w:val="Normal"/>
    <w:link w:val="BodyText2Char"/>
    <w:uiPriority w:val="99"/>
    <w:unhideWhenUsed/>
    <w:rsid w:val="008370FE"/>
    <w:pPr>
      <w:spacing w:after="120" w:line="480" w:lineRule="auto"/>
    </w:pPr>
    <w:rPr>
      <w:rFonts w:ascii="Calibri" w:eastAsia="Times New Roman" w:hAnsi="Calibri" w:cs="Times New Roman"/>
      <w:lang w:eastAsia="en-GB"/>
    </w:rPr>
  </w:style>
  <w:style w:type="character" w:customStyle="1" w:styleId="BodyText2Char">
    <w:name w:val="Body Text 2 Char"/>
    <w:basedOn w:val="DefaultParagraphFont"/>
    <w:link w:val="BodyText2"/>
    <w:uiPriority w:val="99"/>
    <w:rsid w:val="008370FE"/>
    <w:rPr>
      <w:rFonts w:ascii="Calibri" w:eastAsia="Times New Roman" w:hAnsi="Calibri" w:cs="Times New Roman"/>
      <w:lang w:eastAsia="en-GB"/>
    </w:rPr>
  </w:style>
  <w:style w:type="paragraph" w:styleId="BodyText">
    <w:name w:val="Body Text"/>
    <w:basedOn w:val="Normal"/>
    <w:link w:val="BodyTextChar"/>
    <w:uiPriority w:val="99"/>
    <w:semiHidden/>
    <w:unhideWhenUsed/>
    <w:rsid w:val="003D0DD8"/>
    <w:pPr>
      <w:spacing w:after="120"/>
    </w:pPr>
  </w:style>
  <w:style w:type="character" w:customStyle="1" w:styleId="BodyTextChar">
    <w:name w:val="Body Text Char"/>
    <w:basedOn w:val="DefaultParagraphFont"/>
    <w:link w:val="BodyText"/>
    <w:uiPriority w:val="99"/>
    <w:semiHidden/>
    <w:rsid w:val="003D0DD8"/>
  </w:style>
  <w:style w:type="paragraph" w:customStyle="1" w:styleId="Pa29">
    <w:name w:val="Pa29"/>
    <w:basedOn w:val="Normal"/>
    <w:next w:val="Normal"/>
    <w:rsid w:val="0038115F"/>
    <w:pPr>
      <w:autoSpaceDE w:val="0"/>
      <w:autoSpaceDN w:val="0"/>
      <w:adjustRightInd w:val="0"/>
      <w:spacing w:after="0" w:line="221" w:lineRule="atLeast"/>
    </w:pPr>
    <w:rPr>
      <w:rFonts w:ascii="Myriad Pro2" w:eastAsia="Times New Roman" w:hAnsi="Myriad Pro2" w:cs="Times New Roman"/>
      <w:sz w:val="24"/>
      <w:szCs w:val="24"/>
      <w:lang w:val="en-US"/>
    </w:rPr>
  </w:style>
  <w:style w:type="paragraph" w:customStyle="1" w:styleId="01MTMainText">
    <w:name w:val="01 &lt;MT&gt; Main Text"/>
    <w:basedOn w:val="Normal"/>
    <w:uiPriority w:val="99"/>
    <w:rsid w:val="0038115F"/>
    <w:pPr>
      <w:widowControl w:val="0"/>
      <w:suppressAutoHyphens/>
      <w:autoSpaceDE w:val="0"/>
      <w:autoSpaceDN w:val="0"/>
      <w:adjustRightInd w:val="0"/>
      <w:spacing w:after="0" w:line="280" w:lineRule="atLeast"/>
      <w:textAlignment w:val="center"/>
    </w:pPr>
    <w:rPr>
      <w:rFonts w:ascii="Latin725BT-Roman" w:eastAsia="Times New Roman" w:hAnsi="Latin725BT-Roman" w:cs="Latin725BT-Roman"/>
      <w:color w:val="000000"/>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972591">
      <w:bodyDiv w:val="1"/>
      <w:marLeft w:val="0"/>
      <w:marRight w:val="0"/>
      <w:marTop w:val="0"/>
      <w:marBottom w:val="0"/>
      <w:divBdr>
        <w:top w:val="none" w:sz="0" w:space="0" w:color="auto"/>
        <w:left w:val="none" w:sz="0" w:space="0" w:color="auto"/>
        <w:bottom w:val="none" w:sz="0" w:space="0" w:color="auto"/>
        <w:right w:val="none" w:sz="0" w:space="0" w:color="auto"/>
      </w:divBdr>
    </w:div>
    <w:div w:id="1355963301">
      <w:bodyDiv w:val="1"/>
      <w:marLeft w:val="0"/>
      <w:marRight w:val="0"/>
      <w:marTop w:val="0"/>
      <w:marBottom w:val="0"/>
      <w:divBdr>
        <w:top w:val="none" w:sz="0" w:space="0" w:color="auto"/>
        <w:left w:val="none" w:sz="0" w:space="0" w:color="auto"/>
        <w:bottom w:val="none" w:sz="0" w:space="0" w:color="auto"/>
        <w:right w:val="none" w:sz="0" w:space="0" w:color="auto"/>
      </w:divBdr>
    </w:div>
    <w:div w:id="1446924821">
      <w:bodyDiv w:val="1"/>
      <w:marLeft w:val="0"/>
      <w:marRight w:val="0"/>
      <w:marTop w:val="0"/>
      <w:marBottom w:val="0"/>
      <w:divBdr>
        <w:top w:val="none" w:sz="0" w:space="0" w:color="auto"/>
        <w:left w:val="none" w:sz="0" w:space="0" w:color="auto"/>
        <w:bottom w:val="none" w:sz="0" w:space="0" w:color="auto"/>
        <w:right w:val="none" w:sz="0" w:space="0" w:color="auto"/>
      </w:divBdr>
    </w:div>
    <w:div w:id="1606494275">
      <w:bodyDiv w:val="1"/>
      <w:marLeft w:val="0"/>
      <w:marRight w:val="0"/>
      <w:marTop w:val="0"/>
      <w:marBottom w:val="0"/>
      <w:divBdr>
        <w:top w:val="none" w:sz="0" w:space="0" w:color="auto"/>
        <w:left w:val="none" w:sz="0" w:space="0" w:color="auto"/>
        <w:bottom w:val="none" w:sz="0" w:space="0" w:color="auto"/>
        <w:right w:val="none" w:sz="0" w:space="0" w:color="auto"/>
      </w:divBdr>
    </w:div>
    <w:div w:id="1780291022">
      <w:bodyDiv w:val="1"/>
      <w:marLeft w:val="0"/>
      <w:marRight w:val="0"/>
      <w:marTop w:val="0"/>
      <w:marBottom w:val="0"/>
      <w:divBdr>
        <w:top w:val="none" w:sz="0" w:space="0" w:color="auto"/>
        <w:left w:val="none" w:sz="0" w:space="0" w:color="auto"/>
        <w:bottom w:val="none" w:sz="0" w:space="0" w:color="auto"/>
        <w:right w:val="none" w:sz="0" w:space="0" w:color="auto"/>
      </w:divBdr>
      <w:divsChild>
        <w:div w:id="1782340672">
          <w:marLeft w:val="432"/>
          <w:marRight w:val="0"/>
          <w:marTop w:val="139"/>
          <w:marBottom w:val="0"/>
          <w:divBdr>
            <w:top w:val="none" w:sz="0" w:space="0" w:color="auto"/>
            <w:left w:val="none" w:sz="0" w:space="0" w:color="auto"/>
            <w:bottom w:val="none" w:sz="0" w:space="0" w:color="auto"/>
            <w:right w:val="none" w:sz="0" w:space="0" w:color="auto"/>
          </w:divBdr>
        </w:div>
        <w:div w:id="1429227591">
          <w:marLeft w:val="432"/>
          <w:marRight w:val="0"/>
          <w:marTop w:val="139"/>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6</cp:revision>
  <dcterms:created xsi:type="dcterms:W3CDTF">2023-01-05T12:41:00Z</dcterms:created>
  <dcterms:modified xsi:type="dcterms:W3CDTF">2023-12-06T14:04:00Z</dcterms:modified>
</cp:coreProperties>
</file>