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14722" w14:textId="63442875" w:rsidR="0003126F" w:rsidRDefault="0003126F" w:rsidP="0003126F">
      <w:pPr>
        <w:spacing w:after="120" w:line="240" w:lineRule="auto"/>
        <w:rPr>
          <w:rFonts w:ascii="Arial" w:hAnsi="Arial" w:cs="Arial"/>
          <w:b/>
          <w:sz w:val="24"/>
          <w:szCs w:val="24"/>
        </w:rPr>
      </w:pPr>
      <w:r w:rsidRPr="0045448E">
        <w:rPr>
          <w:rFonts w:ascii="Arial" w:hAnsi="Arial" w:cs="Arial"/>
          <w:b/>
          <w:sz w:val="24"/>
          <w:szCs w:val="24"/>
        </w:rPr>
        <w:t xml:space="preserve">Chapter 10: Making connections through being curious, thinking, and understanding </w:t>
      </w:r>
    </w:p>
    <w:p w14:paraId="397725EF" w14:textId="77777777" w:rsidR="00EA797C" w:rsidRDefault="00C0364D" w:rsidP="0003126F">
      <w:pPr>
        <w:spacing w:after="120" w:line="240" w:lineRule="auto"/>
        <w:rPr>
          <w:rFonts w:ascii="Arial" w:hAnsi="Arial" w:cs="Arial"/>
          <w:b/>
          <w:sz w:val="24"/>
          <w:szCs w:val="24"/>
        </w:rPr>
      </w:pPr>
      <w:r>
        <w:rPr>
          <w:rFonts w:ascii="Arial" w:hAnsi="Arial" w:cs="Arial"/>
          <w:b/>
          <w:sz w:val="24"/>
          <w:szCs w:val="24"/>
        </w:rPr>
        <w:t>Workbook</w:t>
      </w:r>
    </w:p>
    <w:p w14:paraId="6C95C80A" w14:textId="059ED5A7" w:rsidR="0003126F" w:rsidRPr="00AC2F28" w:rsidRDefault="0003126F" w:rsidP="0003126F">
      <w:pPr>
        <w:spacing w:after="120" w:line="240" w:lineRule="auto"/>
        <w:rPr>
          <w:rFonts w:ascii="Arial" w:hAnsi="Arial" w:cs="Arial"/>
          <w:sz w:val="24"/>
          <w:szCs w:val="24"/>
        </w:rPr>
      </w:pPr>
      <w:r w:rsidRPr="00AC2F28">
        <w:rPr>
          <w:rFonts w:ascii="Arial" w:hAnsi="Arial" w:cs="Arial"/>
          <w:sz w:val="24"/>
          <w:szCs w:val="24"/>
        </w:rPr>
        <w:t>Introduction</w:t>
      </w:r>
    </w:p>
    <w:p w14:paraId="49281554" w14:textId="77777777" w:rsidR="0003126F" w:rsidRPr="002F4BD1" w:rsidRDefault="0003126F" w:rsidP="0003126F">
      <w:pPr>
        <w:spacing w:after="120" w:line="240" w:lineRule="auto"/>
        <w:rPr>
          <w:rFonts w:ascii="Arial" w:hAnsi="Arial" w:cs="Arial"/>
          <w:sz w:val="24"/>
          <w:szCs w:val="24"/>
        </w:rPr>
      </w:pPr>
      <w:r w:rsidRPr="002F4BD1">
        <w:rPr>
          <w:rFonts w:ascii="Arial" w:hAnsi="Arial" w:cs="Arial"/>
          <w:sz w:val="24"/>
          <w:szCs w:val="24"/>
        </w:rPr>
        <w:t>Chapter 10 of the handbook focuses</w:t>
      </w:r>
      <w:r>
        <w:rPr>
          <w:rFonts w:ascii="Arial" w:hAnsi="Arial" w:cs="Arial"/>
          <w:sz w:val="24"/>
          <w:szCs w:val="24"/>
        </w:rPr>
        <w:t xml:space="preserve"> on</w:t>
      </w:r>
      <w:r w:rsidRPr="002F4BD1">
        <w:rPr>
          <w:rFonts w:ascii="Arial" w:hAnsi="Arial" w:cs="Arial"/>
          <w:sz w:val="24"/>
          <w:szCs w:val="24"/>
        </w:rPr>
        <w:t xml:space="preserve"> theories of perceptual and cognitive development. It looks at the </w:t>
      </w:r>
      <w:r w:rsidRPr="002F4BD1">
        <w:rPr>
          <w:rFonts w:ascii="Arial" w:hAnsi="Arial" w:cs="Arial"/>
          <w:sz w:val="24"/>
          <w:szCs w:val="24"/>
          <w:lang w:bidi="en-US"/>
        </w:rPr>
        <w:t xml:space="preserve">links between </w:t>
      </w:r>
      <w:r>
        <w:rPr>
          <w:rFonts w:ascii="Arial" w:hAnsi="Arial" w:cs="Arial"/>
          <w:sz w:val="24"/>
          <w:szCs w:val="24"/>
          <w:lang w:bidi="en-US"/>
        </w:rPr>
        <w:t>s</w:t>
      </w:r>
      <w:r w:rsidRPr="002F4BD1">
        <w:rPr>
          <w:rFonts w:ascii="Arial" w:hAnsi="Arial" w:cs="Arial"/>
          <w:sz w:val="24"/>
          <w:szCs w:val="24"/>
          <w:lang w:bidi="en-US"/>
        </w:rPr>
        <w:t>ensory, cognitive and all other aspects of development, which you can think about further by watching a video and completing the practice task here.</w:t>
      </w:r>
    </w:p>
    <w:p w14:paraId="1E48B42D" w14:textId="77777777" w:rsidR="00C0364D" w:rsidRPr="00AC2F28" w:rsidRDefault="00C0364D" w:rsidP="00C0364D">
      <w:pPr>
        <w:spacing w:after="120" w:line="240" w:lineRule="auto"/>
        <w:ind w:right="57"/>
        <w:rPr>
          <w:rFonts w:ascii="Arial" w:hAnsi="Arial" w:cs="Arial"/>
          <w:b/>
          <w:bCs/>
          <w:sz w:val="24"/>
          <w:szCs w:val="24"/>
        </w:rPr>
      </w:pPr>
      <w:bookmarkStart w:id="0" w:name="_Hlk80189110"/>
      <w:r w:rsidRPr="00AC2F28">
        <w:rPr>
          <w:rFonts w:ascii="Arial" w:hAnsi="Arial" w:cs="Arial"/>
          <w:b/>
          <w:bCs/>
          <w:sz w:val="24"/>
          <w:szCs w:val="24"/>
        </w:rPr>
        <w:t xml:space="preserve">Further thinking: </w:t>
      </w:r>
      <w:r>
        <w:rPr>
          <w:rFonts w:ascii="Arial" w:hAnsi="Arial" w:cs="Arial"/>
          <w:b/>
          <w:bCs/>
          <w:sz w:val="24"/>
          <w:szCs w:val="24"/>
        </w:rPr>
        <w:t>The links between perceptual and other aspects of development</w:t>
      </w:r>
      <w:r w:rsidRPr="00AC2F28">
        <w:rPr>
          <w:rFonts w:ascii="Arial" w:hAnsi="Arial" w:cs="Arial"/>
          <w:b/>
          <w:bCs/>
          <w:sz w:val="24"/>
          <w:szCs w:val="24"/>
        </w:rPr>
        <w:t xml:space="preserve"> </w:t>
      </w:r>
      <w:bookmarkEnd w:id="0"/>
    </w:p>
    <w:p w14:paraId="6634DCA4" w14:textId="77777777" w:rsidR="00C0364D" w:rsidRPr="00AC2F28" w:rsidRDefault="00C0364D" w:rsidP="00C0364D">
      <w:pPr>
        <w:pStyle w:val="NormalWeb"/>
        <w:spacing w:before="0" w:beforeAutospacing="0" w:after="120" w:afterAutospacing="0"/>
        <w:rPr>
          <w:rFonts w:ascii="Arial" w:eastAsia="+mn-ea" w:hAnsi="Arial" w:cs="Arial"/>
          <w:kern w:val="24"/>
        </w:rPr>
      </w:pPr>
      <w:r w:rsidRPr="00AC2F28">
        <w:rPr>
          <w:rFonts w:ascii="Arial" w:eastAsia="+mn-ea" w:hAnsi="Arial" w:cs="Arial"/>
          <w:kern w:val="24"/>
        </w:rPr>
        <w:t xml:space="preserve">To think </w:t>
      </w:r>
      <w:r>
        <w:rPr>
          <w:rFonts w:ascii="Arial" w:eastAsia="+mn-ea" w:hAnsi="Arial" w:cs="Arial"/>
          <w:kern w:val="24"/>
        </w:rPr>
        <w:t>specifically</w:t>
      </w:r>
      <w:r w:rsidRPr="00AC2F28">
        <w:rPr>
          <w:rFonts w:ascii="Arial" w:eastAsia="+mn-ea" w:hAnsi="Arial" w:cs="Arial"/>
          <w:kern w:val="24"/>
        </w:rPr>
        <w:t xml:space="preserve"> about the relationship between locomotion and depth perception</w:t>
      </w:r>
      <w:r>
        <w:rPr>
          <w:rFonts w:ascii="Arial" w:eastAsia="+mn-ea" w:hAnsi="Arial" w:cs="Arial"/>
          <w:kern w:val="24"/>
        </w:rPr>
        <w:t xml:space="preserve"> </w:t>
      </w:r>
      <w:r w:rsidRPr="00AC2F28">
        <w:rPr>
          <w:rFonts w:ascii="Arial" w:eastAsia="+mn-ea" w:hAnsi="Arial" w:cs="Arial"/>
          <w:kern w:val="24"/>
        </w:rPr>
        <w:t xml:space="preserve">watch this YouTube video: Babies on the Brink, showing experiments by Karen Adolph of NYU's Infant Action Lab: </w:t>
      </w:r>
      <w:hyperlink r:id="rId5" w:history="1">
        <w:r w:rsidRPr="00AC2F28">
          <w:rPr>
            <w:rStyle w:val="Hyperlink"/>
            <w:rFonts w:ascii="Arial" w:eastAsia="+mn-ea" w:hAnsi="Arial" w:cs="Arial"/>
            <w:color w:val="auto"/>
            <w:kern w:val="24"/>
          </w:rPr>
          <w:t>https://www.youtube.com/watch?v=WanGt1G6ScA</w:t>
        </w:r>
      </w:hyperlink>
      <w:r w:rsidRPr="00AC2F28">
        <w:rPr>
          <w:rFonts w:ascii="Arial" w:eastAsia="+mn-ea" w:hAnsi="Arial" w:cs="Arial"/>
          <w:kern w:val="24"/>
        </w:rPr>
        <w:t xml:space="preserve"> </w:t>
      </w:r>
    </w:p>
    <w:p w14:paraId="070F52FE" w14:textId="77777777" w:rsidR="00813E65" w:rsidRDefault="00813E65" w:rsidP="00C0364D">
      <w:pPr>
        <w:spacing w:after="120" w:line="240" w:lineRule="auto"/>
        <w:ind w:right="57"/>
        <w:rPr>
          <w:rFonts w:ascii="Arial" w:hAnsi="Arial" w:cs="Arial"/>
          <w:sz w:val="24"/>
          <w:szCs w:val="24"/>
          <w:lang w:bidi="en-US"/>
        </w:rPr>
      </w:pPr>
      <w:bookmarkStart w:id="1" w:name="_Hlk80189185"/>
    </w:p>
    <w:p w14:paraId="04EE8EF4" w14:textId="71EF8162" w:rsidR="00C0364D" w:rsidRPr="00813E65" w:rsidRDefault="00C0364D" w:rsidP="00C0364D">
      <w:pPr>
        <w:spacing w:after="120" w:line="240" w:lineRule="auto"/>
        <w:ind w:right="57"/>
        <w:rPr>
          <w:rFonts w:ascii="Arial" w:hAnsi="Arial" w:cs="Arial"/>
          <w:sz w:val="24"/>
          <w:szCs w:val="24"/>
        </w:rPr>
      </w:pPr>
      <w:r w:rsidRPr="00AC2F28">
        <w:rPr>
          <w:rFonts w:ascii="Arial" w:hAnsi="Arial" w:cs="Arial"/>
          <w:sz w:val="24"/>
          <w:szCs w:val="24"/>
          <w:lang w:bidi="en-US"/>
        </w:rPr>
        <w:t xml:space="preserve">To think further about the links between </w:t>
      </w:r>
      <w:r>
        <w:rPr>
          <w:rFonts w:ascii="Arial" w:hAnsi="Arial" w:cs="Arial"/>
          <w:sz w:val="24"/>
          <w:szCs w:val="24"/>
          <w:lang w:bidi="en-US"/>
        </w:rPr>
        <w:t>s</w:t>
      </w:r>
      <w:r w:rsidRPr="00AC2F28">
        <w:rPr>
          <w:rFonts w:ascii="Arial" w:hAnsi="Arial" w:cs="Arial"/>
          <w:sz w:val="24"/>
          <w:szCs w:val="24"/>
          <w:lang w:bidi="en-US"/>
        </w:rPr>
        <w:t xml:space="preserve">ensory and other aspects of </w:t>
      </w:r>
      <w:r>
        <w:rPr>
          <w:rFonts w:ascii="Arial" w:hAnsi="Arial" w:cs="Arial"/>
          <w:sz w:val="24"/>
          <w:szCs w:val="24"/>
          <w:lang w:bidi="en-US"/>
        </w:rPr>
        <w:t>d</w:t>
      </w:r>
      <w:r w:rsidRPr="00AC2F28">
        <w:rPr>
          <w:rFonts w:ascii="Arial" w:hAnsi="Arial" w:cs="Arial"/>
          <w:sz w:val="24"/>
          <w:szCs w:val="24"/>
          <w:lang w:bidi="en-US"/>
        </w:rPr>
        <w:t>evelopment</w:t>
      </w:r>
      <w:r>
        <w:rPr>
          <w:rFonts w:ascii="Arial" w:hAnsi="Arial" w:cs="Arial"/>
          <w:sz w:val="24"/>
          <w:szCs w:val="24"/>
          <w:lang w:bidi="en-US"/>
        </w:rPr>
        <w:t xml:space="preserve"> you can complete the practice task here:</w:t>
      </w:r>
    </w:p>
    <w:p w14:paraId="71A1DA97" w14:textId="3C2CC2D4" w:rsidR="00C0364D" w:rsidRPr="00AC2F28" w:rsidRDefault="00C0364D" w:rsidP="00C0364D">
      <w:pPr>
        <w:spacing w:after="120" w:line="240" w:lineRule="auto"/>
        <w:ind w:right="57"/>
        <w:rPr>
          <w:rFonts w:ascii="Arial" w:hAnsi="Arial" w:cs="Arial"/>
          <w:b/>
          <w:bCs/>
          <w:sz w:val="24"/>
          <w:szCs w:val="24"/>
          <w:lang w:bidi="en-US"/>
        </w:rPr>
      </w:pPr>
      <w:r>
        <w:rPr>
          <w:rFonts w:ascii="Arial" w:hAnsi="Arial" w:cs="Arial"/>
          <w:b/>
          <w:bCs/>
          <w:sz w:val="24"/>
          <w:szCs w:val="24"/>
          <w:lang w:bidi="en-US"/>
        </w:rPr>
        <w:t>Practice Task 1</w:t>
      </w:r>
      <w:r w:rsidRPr="00AC2F28">
        <w:rPr>
          <w:rFonts w:ascii="Arial" w:hAnsi="Arial" w:cs="Arial"/>
          <w:b/>
          <w:bCs/>
          <w:sz w:val="24"/>
          <w:szCs w:val="24"/>
          <w:lang w:bidi="en-US"/>
        </w:rPr>
        <w:t xml:space="preserve">:  Sensory Development </w:t>
      </w:r>
    </w:p>
    <w:p w14:paraId="694BC32C" w14:textId="77777777" w:rsidR="00C0364D" w:rsidRPr="00E20E72" w:rsidRDefault="00C0364D" w:rsidP="00C0364D">
      <w:pPr>
        <w:spacing w:after="120" w:line="240" w:lineRule="auto"/>
        <w:ind w:right="57"/>
        <w:rPr>
          <w:rFonts w:ascii="Arial" w:hAnsi="Arial" w:cs="Arial"/>
          <w:bCs/>
          <w:iCs/>
          <w:sz w:val="24"/>
          <w:szCs w:val="24"/>
          <w:lang w:bidi="en-US"/>
        </w:rPr>
      </w:pPr>
      <w:r w:rsidRPr="00E20E72">
        <w:rPr>
          <w:rFonts w:ascii="Arial" w:hAnsi="Arial" w:cs="Arial"/>
          <w:bCs/>
          <w:iCs/>
          <w:sz w:val="24"/>
          <w:szCs w:val="24"/>
          <w:lang w:bidi="en-US"/>
        </w:rPr>
        <w:t>Take one point for each of the senses listed above and identify how this aspect may link to other aspects of development and learning and the implications of this aspect for practice and play provision.</w:t>
      </w:r>
    </w:p>
    <w:p w14:paraId="1A8B539E" w14:textId="77777777" w:rsidR="00C0364D" w:rsidRPr="00E20E72" w:rsidRDefault="00C0364D" w:rsidP="00C0364D">
      <w:pPr>
        <w:spacing w:after="120" w:line="240" w:lineRule="auto"/>
        <w:ind w:right="57"/>
        <w:rPr>
          <w:rFonts w:ascii="Arial" w:hAnsi="Arial" w:cs="Arial"/>
          <w:bCs/>
          <w:iCs/>
          <w:sz w:val="24"/>
          <w:szCs w:val="24"/>
          <w:lang w:bidi="en-US"/>
        </w:rPr>
      </w:pPr>
      <w:r w:rsidRPr="00E20E72">
        <w:rPr>
          <w:rFonts w:ascii="Arial" w:hAnsi="Arial" w:cs="Arial"/>
          <w:bCs/>
          <w:iCs/>
          <w:sz w:val="24"/>
          <w:szCs w:val="24"/>
          <w:lang w:val="en-US" w:bidi="en-US"/>
        </w:rPr>
        <w:t>For example:</w:t>
      </w:r>
    </w:p>
    <w:p w14:paraId="6E1385B3" w14:textId="77777777" w:rsidR="00C0364D" w:rsidRPr="00E20E72" w:rsidRDefault="00C0364D" w:rsidP="00C0364D">
      <w:pPr>
        <w:numPr>
          <w:ilvl w:val="0"/>
          <w:numId w:val="1"/>
        </w:numPr>
        <w:spacing w:after="120" w:line="240" w:lineRule="auto"/>
        <w:ind w:right="57"/>
        <w:rPr>
          <w:rFonts w:ascii="Arial" w:hAnsi="Arial" w:cs="Arial"/>
          <w:bCs/>
          <w:iCs/>
          <w:sz w:val="24"/>
          <w:szCs w:val="24"/>
          <w:lang w:bidi="en-US"/>
        </w:rPr>
      </w:pPr>
      <w:r w:rsidRPr="00E20E72">
        <w:rPr>
          <w:rFonts w:ascii="Arial" w:hAnsi="Arial" w:cs="Arial"/>
          <w:bCs/>
          <w:iCs/>
          <w:sz w:val="24"/>
          <w:szCs w:val="24"/>
          <w:lang w:bidi="en-US"/>
        </w:rPr>
        <w:t xml:space="preserve">The tracking reflex and interest in the human shape, faces and movement links to babies’ </w:t>
      </w:r>
      <w:r w:rsidRPr="00E20E72">
        <w:rPr>
          <w:rFonts w:ascii="Arial" w:hAnsi="Arial" w:cs="Arial"/>
          <w:bCs/>
          <w:iCs/>
          <w:sz w:val="24"/>
          <w:szCs w:val="24"/>
          <w:lang w:val="en-US" w:bidi="en-US"/>
        </w:rPr>
        <w:t xml:space="preserve">social development </w:t>
      </w:r>
    </w:p>
    <w:p w14:paraId="7DFD11CB" w14:textId="77777777" w:rsidR="00C0364D" w:rsidRPr="00E20E72" w:rsidRDefault="00C0364D" w:rsidP="00C0364D">
      <w:pPr>
        <w:numPr>
          <w:ilvl w:val="0"/>
          <w:numId w:val="1"/>
        </w:numPr>
        <w:spacing w:after="120" w:line="240" w:lineRule="auto"/>
        <w:ind w:right="57"/>
        <w:rPr>
          <w:rFonts w:ascii="Arial" w:hAnsi="Arial" w:cs="Arial"/>
          <w:bCs/>
          <w:iCs/>
          <w:sz w:val="24"/>
          <w:szCs w:val="24"/>
          <w:lang w:bidi="en-US"/>
        </w:rPr>
      </w:pPr>
      <w:r w:rsidRPr="00E20E72">
        <w:rPr>
          <w:rFonts w:ascii="Arial" w:hAnsi="Arial" w:cs="Arial"/>
          <w:bCs/>
          <w:iCs/>
          <w:sz w:val="24"/>
          <w:szCs w:val="24"/>
          <w:lang w:bidi="en-US"/>
        </w:rPr>
        <w:t xml:space="preserve">Sensory information feeds </w:t>
      </w:r>
      <w:r w:rsidRPr="00E20E72">
        <w:rPr>
          <w:rFonts w:ascii="Arial" w:hAnsi="Arial" w:cs="Arial"/>
          <w:bCs/>
          <w:iCs/>
          <w:sz w:val="24"/>
          <w:szCs w:val="24"/>
          <w:lang w:val="en-US" w:bidi="en-US"/>
        </w:rPr>
        <w:t>brain development, they are learning about the world through their senses, they need to touch and hold things!</w:t>
      </w:r>
    </w:p>
    <w:tbl>
      <w:tblPr>
        <w:tblStyle w:val="TableGrid"/>
        <w:tblW w:w="0" w:type="auto"/>
        <w:tblLook w:val="04A0" w:firstRow="1" w:lastRow="0" w:firstColumn="1" w:lastColumn="0" w:noHBand="0" w:noVBand="1"/>
      </w:tblPr>
      <w:tblGrid>
        <w:gridCol w:w="3186"/>
        <w:gridCol w:w="2917"/>
        <w:gridCol w:w="2913"/>
      </w:tblGrid>
      <w:tr w:rsidR="00C0364D" w:rsidRPr="00AC2F28" w14:paraId="1579450F" w14:textId="77777777" w:rsidTr="0031669C">
        <w:tc>
          <w:tcPr>
            <w:tcW w:w="3186" w:type="dxa"/>
          </w:tcPr>
          <w:bookmarkEnd w:id="1"/>
          <w:p w14:paraId="70A09CFE" w14:textId="77777777" w:rsidR="00C0364D" w:rsidRPr="00AC2F28" w:rsidRDefault="00C0364D" w:rsidP="0031669C">
            <w:pPr>
              <w:spacing w:after="120" w:line="240" w:lineRule="auto"/>
              <w:ind w:right="57"/>
              <w:rPr>
                <w:rFonts w:ascii="Arial" w:hAnsi="Arial" w:cs="Arial"/>
                <w:b/>
                <w:i/>
                <w:iCs/>
                <w:szCs w:val="24"/>
                <w:lang w:bidi="en-US"/>
              </w:rPr>
            </w:pPr>
            <w:r w:rsidRPr="00AC2F28">
              <w:rPr>
                <w:rFonts w:ascii="Arial" w:hAnsi="Arial" w:cs="Arial"/>
                <w:b/>
                <w:i/>
                <w:iCs/>
                <w:szCs w:val="24"/>
                <w:lang w:bidi="en-US"/>
              </w:rPr>
              <w:t>Aspect of development</w:t>
            </w:r>
          </w:p>
        </w:tc>
        <w:tc>
          <w:tcPr>
            <w:tcW w:w="2917" w:type="dxa"/>
          </w:tcPr>
          <w:p w14:paraId="5CB3AD0A" w14:textId="77777777" w:rsidR="00C0364D" w:rsidRPr="00AC2F28" w:rsidRDefault="00C0364D" w:rsidP="0031669C">
            <w:pPr>
              <w:spacing w:after="120" w:line="240" w:lineRule="auto"/>
              <w:ind w:right="57"/>
              <w:rPr>
                <w:rFonts w:ascii="Arial" w:hAnsi="Arial" w:cs="Arial"/>
                <w:b/>
                <w:i/>
                <w:iCs/>
                <w:szCs w:val="24"/>
                <w:lang w:bidi="en-US"/>
              </w:rPr>
            </w:pPr>
            <w:r w:rsidRPr="00AC2F28">
              <w:rPr>
                <w:rFonts w:ascii="Arial" w:hAnsi="Arial" w:cs="Arial"/>
                <w:b/>
                <w:i/>
                <w:iCs/>
                <w:szCs w:val="24"/>
                <w:lang w:bidi="en-US"/>
              </w:rPr>
              <w:t>Links to other aspects of development</w:t>
            </w:r>
          </w:p>
        </w:tc>
        <w:tc>
          <w:tcPr>
            <w:tcW w:w="2913" w:type="dxa"/>
          </w:tcPr>
          <w:p w14:paraId="740240B5" w14:textId="77777777" w:rsidR="00C0364D" w:rsidRPr="00AC2F28" w:rsidRDefault="00C0364D" w:rsidP="0031669C">
            <w:pPr>
              <w:spacing w:after="120" w:line="240" w:lineRule="auto"/>
              <w:ind w:right="57"/>
              <w:rPr>
                <w:rFonts w:ascii="Arial" w:hAnsi="Arial" w:cs="Arial"/>
                <w:b/>
                <w:i/>
                <w:iCs/>
                <w:szCs w:val="24"/>
                <w:lang w:bidi="en-US"/>
              </w:rPr>
            </w:pPr>
            <w:r w:rsidRPr="00AC2F28">
              <w:rPr>
                <w:rFonts w:ascii="Arial" w:hAnsi="Arial" w:cs="Arial"/>
                <w:b/>
                <w:i/>
                <w:iCs/>
                <w:szCs w:val="24"/>
                <w:lang w:bidi="en-US"/>
              </w:rPr>
              <w:t>Implications for practice and play provision</w:t>
            </w:r>
          </w:p>
        </w:tc>
      </w:tr>
      <w:tr w:rsidR="00C0364D" w:rsidRPr="00AC2F28" w14:paraId="474FE369" w14:textId="77777777" w:rsidTr="0031669C">
        <w:tc>
          <w:tcPr>
            <w:tcW w:w="3186" w:type="dxa"/>
          </w:tcPr>
          <w:p w14:paraId="685B1A1A" w14:textId="77777777" w:rsidR="00C0364D" w:rsidRPr="00AC2F28" w:rsidRDefault="00C0364D" w:rsidP="0031669C">
            <w:pPr>
              <w:spacing w:after="120" w:line="240" w:lineRule="auto"/>
              <w:ind w:right="57"/>
              <w:rPr>
                <w:rFonts w:ascii="Arial" w:hAnsi="Arial" w:cs="Arial"/>
                <w:bCs/>
                <w:i/>
                <w:iCs/>
                <w:szCs w:val="24"/>
                <w:lang w:bidi="en-US"/>
              </w:rPr>
            </w:pPr>
            <w:r w:rsidRPr="00AC2F28">
              <w:rPr>
                <w:rFonts w:ascii="Arial" w:hAnsi="Arial" w:cs="Arial"/>
                <w:b/>
                <w:bCs/>
                <w:i/>
                <w:iCs/>
                <w:szCs w:val="24"/>
                <w:lang w:bidi="en-US"/>
              </w:rPr>
              <w:t>Hearing</w:t>
            </w:r>
          </w:p>
          <w:p w14:paraId="0A05467E" w14:textId="77777777" w:rsidR="00C0364D" w:rsidRPr="00AC2F28" w:rsidRDefault="00C0364D" w:rsidP="0031669C">
            <w:pPr>
              <w:spacing w:after="120" w:line="240" w:lineRule="auto"/>
              <w:ind w:right="57"/>
              <w:rPr>
                <w:rFonts w:ascii="Arial" w:hAnsi="Arial" w:cs="Arial"/>
                <w:bCs/>
                <w:i/>
                <w:iCs/>
                <w:szCs w:val="24"/>
                <w:lang w:bidi="en-US"/>
              </w:rPr>
            </w:pPr>
          </w:p>
        </w:tc>
        <w:tc>
          <w:tcPr>
            <w:tcW w:w="2917" w:type="dxa"/>
          </w:tcPr>
          <w:p w14:paraId="076E0A99" w14:textId="77777777" w:rsidR="00C0364D" w:rsidRPr="00AC2F28" w:rsidRDefault="00C0364D" w:rsidP="0031669C">
            <w:pPr>
              <w:spacing w:after="120" w:line="240" w:lineRule="auto"/>
              <w:ind w:right="57"/>
              <w:rPr>
                <w:rFonts w:ascii="Arial" w:hAnsi="Arial" w:cs="Arial"/>
                <w:bCs/>
                <w:i/>
                <w:iCs/>
                <w:szCs w:val="24"/>
                <w:lang w:bidi="en-US"/>
              </w:rPr>
            </w:pPr>
          </w:p>
        </w:tc>
        <w:tc>
          <w:tcPr>
            <w:tcW w:w="2913" w:type="dxa"/>
          </w:tcPr>
          <w:p w14:paraId="23993340" w14:textId="77777777" w:rsidR="00C0364D" w:rsidRPr="00AC2F28" w:rsidRDefault="00C0364D" w:rsidP="0031669C">
            <w:pPr>
              <w:spacing w:after="120" w:line="240" w:lineRule="auto"/>
              <w:ind w:right="57"/>
              <w:rPr>
                <w:rFonts w:ascii="Arial" w:hAnsi="Arial" w:cs="Arial"/>
                <w:bCs/>
                <w:i/>
                <w:iCs/>
                <w:szCs w:val="24"/>
                <w:lang w:bidi="en-US"/>
              </w:rPr>
            </w:pPr>
          </w:p>
        </w:tc>
      </w:tr>
      <w:tr w:rsidR="00C0364D" w:rsidRPr="00AC2F28" w14:paraId="04F76420" w14:textId="77777777" w:rsidTr="0031669C">
        <w:tc>
          <w:tcPr>
            <w:tcW w:w="3186" w:type="dxa"/>
          </w:tcPr>
          <w:p w14:paraId="5ED3FFB8" w14:textId="77777777" w:rsidR="00C0364D" w:rsidRPr="00AC2F28" w:rsidRDefault="00C0364D" w:rsidP="0031669C">
            <w:pPr>
              <w:spacing w:after="120" w:line="240" w:lineRule="auto"/>
              <w:ind w:right="57"/>
              <w:rPr>
                <w:rFonts w:ascii="Arial" w:hAnsi="Arial" w:cs="Arial"/>
                <w:bCs/>
                <w:i/>
                <w:iCs/>
                <w:szCs w:val="24"/>
                <w:lang w:bidi="en-US"/>
              </w:rPr>
            </w:pPr>
            <w:r w:rsidRPr="00AC2F28">
              <w:rPr>
                <w:rFonts w:ascii="Arial" w:hAnsi="Arial" w:cs="Arial"/>
                <w:b/>
                <w:bCs/>
                <w:i/>
                <w:iCs/>
                <w:szCs w:val="24"/>
                <w:lang w:bidi="en-US"/>
              </w:rPr>
              <w:t>Taste and Smell</w:t>
            </w:r>
          </w:p>
          <w:p w14:paraId="0606281D" w14:textId="77777777" w:rsidR="00C0364D" w:rsidRPr="00AC2F28" w:rsidRDefault="00C0364D" w:rsidP="0031669C">
            <w:pPr>
              <w:spacing w:after="120" w:line="240" w:lineRule="auto"/>
              <w:ind w:right="57"/>
              <w:rPr>
                <w:rFonts w:ascii="Arial" w:hAnsi="Arial" w:cs="Arial"/>
                <w:bCs/>
                <w:i/>
                <w:iCs/>
                <w:szCs w:val="24"/>
                <w:lang w:bidi="en-US"/>
              </w:rPr>
            </w:pPr>
          </w:p>
        </w:tc>
        <w:tc>
          <w:tcPr>
            <w:tcW w:w="2917" w:type="dxa"/>
          </w:tcPr>
          <w:p w14:paraId="353D9416" w14:textId="77777777" w:rsidR="00C0364D" w:rsidRPr="00AC2F28" w:rsidRDefault="00C0364D" w:rsidP="0031669C">
            <w:pPr>
              <w:spacing w:after="120" w:line="240" w:lineRule="auto"/>
              <w:ind w:right="57"/>
              <w:rPr>
                <w:rFonts w:ascii="Arial" w:hAnsi="Arial" w:cs="Arial"/>
                <w:bCs/>
                <w:i/>
                <w:iCs/>
                <w:szCs w:val="24"/>
                <w:lang w:bidi="en-US"/>
              </w:rPr>
            </w:pPr>
          </w:p>
        </w:tc>
        <w:tc>
          <w:tcPr>
            <w:tcW w:w="2913" w:type="dxa"/>
          </w:tcPr>
          <w:p w14:paraId="1666E8A3" w14:textId="77777777" w:rsidR="00C0364D" w:rsidRPr="00AC2F28" w:rsidRDefault="00C0364D" w:rsidP="0031669C">
            <w:pPr>
              <w:spacing w:after="120" w:line="240" w:lineRule="auto"/>
              <w:ind w:right="57"/>
              <w:rPr>
                <w:rFonts w:ascii="Arial" w:hAnsi="Arial" w:cs="Arial"/>
                <w:bCs/>
                <w:i/>
                <w:iCs/>
                <w:szCs w:val="24"/>
                <w:lang w:bidi="en-US"/>
              </w:rPr>
            </w:pPr>
          </w:p>
        </w:tc>
      </w:tr>
      <w:tr w:rsidR="00C0364D" w:rsidRPr="00AC2F28" w14:paraId="0039EB94" w14:textId="77777777" w:rsidTr="0031669C">
        <w:tc>
          <w:tcPr>
            <w:tcW w:w="3186" w:type="dxa"/>
          </w:tcPr>
          <w:p w14:paraId="21C8C7DD" w14:textId="77777777" w:rsidR="00C0364D" w:rsidRPr="00AC2F28" w:rsidRDefault="00C0364D" w:rsidP="0031669C">
            <w:pPr>
              <w:spacing w:after="120" w:line="240" w:lineRule="auto"/>
              <w:ind w:right="57"/>
              <w:rPr>
                <w:rFonts w:ascii="Arial" w:hAnsi="Arial" w:cs="Arial"/>
                <w:bCs/>
                <w:i/>
                <w:iCs/>
                <w:szCs w:val="24"/>
                <w:lang w:bidi="en-US"/>
              </w:rPr>
            </w:pPr>
            <w:r w:rsidRPr="00AC2F28">
              <w:rPr>
                <w:rFonts w:ascii="Arial" w:hAnsi="Arial" w:cs="Arial"/>
                <w:b/>
                <w:bCs/>
                <w:i/>
                <w:iCs/>
                <w:szCs w:val="24"/>
                <w:lang w:bidi="en-US"/>
              </w:rPr>
              <w:t>Touch</w:t>
            </w:r>
          </w:p>
          <w:p w14:paraId="2EA83184" w14:textId="77777777" w:rsidR="00C0364D" w:rsidRPr="00AC2F28" w:rsidRDefault="00C0364D" w:rsidP="0031669C">
            <w:pPr>
              <w:spacing w:after="120" w:line="240" w:lineRule="auto"/>
              <w:ind w:right="57"/>
              <w:rPr>
                <w:rFonts w:ascii="Arial" w:hAnsi="Arial" w:cs="Arial"/>
                <w:bCs/>
                <w:i/>
                <w:iCs/>
                <w:szCs w:val="24"/>
                <w:lang w:bidi="en-US"/>
              </w:rPr>
            </w:pPr>
          </w:p>
        </w:tc>
        <w:tc>
          <w:tcPr>
            <w:tcW w:w="2917" w:type="dxa"/>
          </w:tcPr>
          <w:p w14:paraId="058072B1" w14:textId="77777777" w:rsidR="00C0364D" w:rsidRPr="00AC2F28" w:rsidRDefault="00C0364D" w:rsidP="0031669C">
            <w:pPr>
              <w:spacing w:after="120" w:line="240" w:lineRule="auto"/>
              <w:ind w:right="57"/>
              <w:rPr>
                <w:rFonts w:ascii="Arial" w:hAnsi="Arial" w:cs="Arial"/>
                <w:bCs/>
                <w:i/>
                <w:iCs/>
                <w:szCs w:val="24"/>
                <w:lang w:bidi="en-US"/>
              </w:rPr>
            </w:pPr>
          </w:p>
        </w:tc>
        <w:tc>
          <w:tcPr>
            <w:tcW w:w="2913" w:type="dxa"/>
          </w:tcPr>
          <w:p w14:paraId="2BBCACB2" w14:textId="77777777" w:rsidR="00C0364D" w:rsidRPr="00AC2F28" w:rsidRDefault="00C0364D" w:rsidP="0031669C">
            <w:pPr>
              <w:spacing w:after="120" w:line="240" w:lineRule="auto"/>
              <w:ind w:right="57"/>
              <w:rPr>
                <w:rFonts w:ascii="Arial" w:hAnsi="Arial" w:cs="Arial"/>
                <w:bCs/>
                <w:i/>
                <w:iCs/>
                <w:szCs w:val="24"/>
                <w:lang w:bidi="en-US"/>
              </w:rPr>
            </w:pPr>
          </w:p>
        </w:tc>
      </w:tr>
      <w:tr w:rsidR="00C0364D" w:rsidRPr="00AC2F28" w14:paraId="4C287411" w14:textId="77777777" w:rsidTr="0031669C">
        <w:tc>
          <w:tcPr>
            <w:tcW w:w="3186" w:type="dxa"/>
          </w:tcPr>
          <w:p w14:paraId="490F481C" w14:textId="77777777" w:rsidR="00C0364D" w:rsidRPr="00AC2F28" w:rsidRDefault="00C0364D" w:rsidP="0031669C">
            <w:pPr>
              <w:spacing w:after="120" w:line="240" w:lineRule="auto"/>
              <w:ind w:right="57"/>
              <w:rPr>
                <w:rFonts w:ascii="Arial" w:hAnsi="Arial" w:cs="Arial"/>
                <w:bCs/>
                <w:i/>
                <w:iCs/>
                <w:szCs w:val="24"/>
                <w:lang w:bidi="en-US"/>
              </w:rPr>
            </w:pPr>
            <w:r w:rsidRPr="00AC2F28">
              <w:rPr>
                <w:rFonts w:ascii="Arial" w:hAnsi="Arial" w:cs="Arial"/>
                <w:b/>
                <w:bCs/>
                <w:i/>
                <w:iCs/>
                <w:szCs w:val="24"/>
                <w:lang w:bidi="en-US"/>
              </w:rPr>
              <w:t>Sight</w:t>
            </w:r>
          </w:p>
          <w:p w14:paraId="6A4E2E9E" w14:textId="77777777" w:rsidR="00C0364D" w:rsidRPr="00AC2F28" w:rsidRDefault="00C0364D" w:rsidP="0031669C">
            <w:pPr>
              <w:spacing w:after="120" w:line="240" w:lineRule="auto"/>
              <w:ind w:right="57"/>
              <w:rPr>
                <w:rFonts w:ascii="Arial" w:hAnsi="Arial" w:cs="Arial"/>
                <w:bCs/>
                <w:i/>
                <w:iCs/>
                <w:szCs w:val="24"/>
                <w:lang w:bidi="en-US"/>
              </w:rPr>
            </w:pPr>
          </w:p>
        </w:tc>
        <w:tc>
          <w:tcPr>
            <w:tcW w:w="2917" w:type="dxa"/>
          </w:tcPr>
          <w:p w14:paraId="545F4075" w14:textId="77777777" w:rsidR="00C0364D" w:rsidRPr="00AC2F28" w:rsidRDefault="00C0364D" w:rsidP="0031669C">
            <w:pPr>
              <w:spacing w:after="120" w:line="240" w:lineRule="auto"/>
              <w:ind w:right="57"/>
              <w:rPr>
                <w:rFonts w:ascii="Arial" w:hAnsi="Arial" w:cs="Arial"/>
                <w:bCs/>
                <w:i/>
                <w:iCs/>
                <w:szCs w:val="24"/>
                <w:lang w:bidi="en-US"/>
              </w:rPr>
            </w:pPr>
          </w:p>
        </w:tc>
        <w:tc>
          <w:tcPr>
            <w:tcW w:w="2913" w:type="dxa"/>
          </w:tcPr>
          <w:p w14:paraId="6538B945" w14:textId="77777777" w:rsidR="00C0364D" w:rsidRPr="00AC2F28" w:rsidRDefault="00C0364D" w:rsidP="0031669C">
            <w:pPr>
              <w:spacing w:after="120" w:line="240" w:lineRule="auto"/>
              <w:ind w:right="57"/>
              <w:rPr>
                <w:rFonts w:ascii="Arial" w:hAnsi="Arial" w:cs="Arial"/>
                <w:bCs/>
                <w:i/>
                <w:iCs/>
                <w:szCs w:val="24"/>
                <w:lang w:bidi="en-US"/>
              </w:rPr>
            </w:pPr>
          </w:p>
        </w:tc>
      </w:tr>
    </w:tbl>
    <w:p w14:paraId="46F98E83" w14:textId="77777777" w:rsidR="00C0364D" w:rsidRPr="00AC2F28" w:rsidRDefault="00C0364D" w:rsidP="00C0364D">
      <w:pPr>
        <w:spacing w:after="120" w:line="240" w:lineRule="auto"/>
        <w:ind w:right="57"/>
        <w:rPr>
          <w:rFonts w:ascii="Arial" w:hAnsi="Arial" w:cs="Arial"/>
          <w:bCs/>
          <w:sz w:val="24"/>
          <w:szCs w:val="24"/>
          <w:lang w:bidi="en-US"/>
        </w:rPr>
      </w:pPr>
    </w:p>
    <w:p w14:paraId="6B710CD4" w14:textId="77777777" w:rsidR="00813E65" w:rsidRPr="00813E65" w:rsidRDefault="00813E65" w:rsidP="00C0364D">
      <w:pPr>
        <w:spacing w:after="120" w:line="240" w:lineRule="auto"/>
        <w:rPr>
          <w:rFonts w:ascii="Arial" w:hAnsi="Arial" w:cs="Arial"/>
          <w:sz w:val="24"/>
          <w:szCs w:val="24"/>
        </w:rPr>
      </w:pPr>
      <w:r w:rsidRPr="00813E65">
        <w:rPr>
          <w:rFonts w:ascii="Arial" w:hAnsi="Arial" w:cs="Arial"/>
          <w:sz w:val="24"/>
          <w:szCs w:val="24"/>
        </w:rPr>
        <w:lastRenderedPageBreak/>
        <w:t>Chapter 10 also identifies key aspects of cognitive processing, including memory. If you’d like to consider this aspect in more detail you can do so by reading the notes here.</w:t>
      </w:r>
    </w:p>
    <w:p w14:paraId="6B09A4ED" w14:textId="77777777" w:rsidR="00813E65" w:rsidRDefault="00813E65" w:rsidP="00C0364D">
      <w:pPr>
        <w:spacing w:after="120" w:line="240" w:lineRule="auto"/>
        <w:ind w:right="57"/>
        <w:rPr>
          <w:rFonts w:ascii="Arial" w:hAnsi="Arial" w:cs="Arial"/>
          <w:b/>
          <w:bCs/>
          <w:sz w:val="24"/>
          <w:szCs w:val="24"/>
        </w:rPr>
      </w:pPr>
      <w:r w:rsidRPr="00813E65">
        <w:rPr>
          <w:rFonts w:ascii="Arial" w:hAnsi="Arial" w:cs="Arial"/>
          <w:b/>
          <w:bCs/>
          <w:sz w:val="24"/>
          <w:szCs w:val="24"/>
        </w:rPr>
        <w:t>Reading Notes for Further thinking: Key aspects of cognition: Memory</w:t>
      </w:r>
    </w:p>
    <w:p w14:paraId="2AFB45F0" w14:textId="77777777" w:rsidR="00D702AE" w:rsidRPr="00AC2F28" w:rsidRDefault="00D702AE" w:rsidP="00D702AE">
      <w:pPr>
        <w:spacing w:after="120" w:line="240" w:lineRule="auto"/>
        <w:ind w:right="57"/>
        <w:rPr>
          <w:rFonts w:ascii="Arial" w:hAnsi="Arial" w:cs="Arial"/>
          <w:bCs/>
          <w:sz w:val="24"/>
          <w:szCs w:val="24"/>
        </w:rPr>
      </w:pPr>
      <w:r w:rsidRPr="00AC2F28">
        <w:rPr>
          <w:rFonts w:ascii="Arial" w:hAnsi="Arial" w:cs="Arial"/>
          <w:bCs/>
          <w:sz w:val="24"/>
          <w:szCs w:val="24"/>
        </w:rPr>
        <w:t>Memory comprises different types:</w:t>
      </w:r>
    </w:p>
    <w:p w14:paraId="04B6D0F2" w14:textId="77777777" w:rsidR="00D702AE" w:rsidRPr="00AC2F28" w:rsidRDefault="00D702AE" w:rsidP="00D702AE">
      <w:pPr>
        <w:pStyle w:val="ListParagraph"/>
        <w:numPr>
          <w:ilvl w:val="0"/>
          <w:numId w:val="2"/>
        </w:numPr>
        <w:spacing w:after="120" w:line="240" w:lineRule="auto"/>
        <w:ind w:right="57"/>
        <w:rPr>
          <w:rFonts w:ascii="Arial" w:hAnsi="Arial" w:cs="Arial"/>
          <w:bCs/>
          <w:sz w:val="24"/>
          <w:szCs w:val="24"/>
        </w:rPr>
      </w:pPr>
      <w:r w:rsidRPr="00AC2F28">
        <w:rPr>
          <w:rFonts w:ascii="Arial" w:hAnsi="Arial" w:cs="Arial"/>
          <w:bCs/>
          <w:sz w:val="24"/>
          <w:szCs w:val="24"/>
        </w:rPr>
        <w:t xml:space="preserve">Procedural memory of physical actions we do repeatedly, such as typing or riding a bike, is stored in the lower parts of the brain and is largely unconscious. </w:t>
      </w:r>
    </w:p>
    <w:p w14:paraId="747A95B3" w14:textId="77777777" w:rsidR="00D702AE" w:rsidRPr="002F4BD1" w:rsidRDefault="00D702AE" w:rsidP="00D702AE">
      <w:pPr>
        <w:pStyle w:val="ListParagraph"/>
        <w:numPr>
          <w:ilvl w:val="0"/>
          <w:numId w:val="2"/>
        </w:numPr>
        <w:spacing w:after="120" w:line="240" w:lineRule="auto"/>
        <w:ind w:right="57"/>
        <w:rPr>
          <w:rFonts w:ascii="Arial" w:hAnsi="Arial" w:cs="Arial"/>
          <w:bCs/>
          <w:sz w:val="24"/>
          <w:szCs w:val="24"/>
        </w:rPr>
      </w:pPr>
      <w:r w:rsidRPr="00AC2F28">
        <w:rPr>
          <w:rFonts w:ascii="Arial" w:hAnsi="Arial" w:cs="Arial"/>
          <w:bCs/>
          <w:sz w:val="24"/>
          <w:szCs w:val="24"/>
        </w:rPr>
        <w:t xml:space="preserve">Emotional memory is stored in the amygdala in the limbic system of the brain. These memories are largely unconscious but can re-emerge as body-memory, flashbacks or phobias and can be set off by sensory triggers. </w:t>
      </w:r>
      <w:r w:rsidRPr="002F4BD1">
        <w:rPr>
          <w:rFonts w:ascii="Arial" w:hAnsi="Arial" w:cs="Arial"/>
          <w:bCs/>
          <w:sz w:val="24"/>
          <w:szCs w:val="24"/>
        </w:rPr>
        <w:t xml:space="preserve">Babies are storing these motoric, procedural and personal/emotional memories from birth and can </w:t>
      </w:r>
      <w:r w:rsidRPr="002F4BD1">
        <w:rPr>
          <w:rFonts w:ascii="Arial" w:hAnsi="Arial" w:cs="Arial"/>
          <w:sz w:val="24"/>
          <w:szCs w:val="24"/>
          <w:lang w:bidi="en-US"/>
        </w:rPr>
        <w:t xml:space="preserve">demonstrate memory of experiences pre-birth such as </w:t>
      </w:r>
      <w:r w:rsidRPr="002F4BD1">
        <w:rPr>
          <w:rFonts w:ascii="Arial" w:hAnsi="Arial" w:cs="Arial"/>
          <w:sz w:val="24"/>
          <w:szCs w:val="24"/>
        </w:rPr>
        <w:t xml:space="preserve">recognising sounds </w:t>
      </w:r>
      <w:r w:rsidRPr="002F4BD1">
        <w:rPr>
          <w:rFonts w:ascii="Arial" w:hAnsi="Arial" w:cs="Arial"/>
          <w:sz w:val="24"/>
          <w:szCs w:val="24"/>
          <w:lang w:bidi="en-US"/>
        </w:rPr>
        <w:t xml:space="preserve">heard while in the womb. </w:t>
      </w:r>
    </w:p>
    <w:p w14:paraId="1DCDE04D" w14:textId="77777777" w:rsidR="00D702AE" w:rsidRPr="00AC2F28" w:rsidRDefault="00D702AE" w:rsidP="00D702AE">
      <w:pPr>
        <w:pStyle w:val="ListParagraph"/>
        <w:numPr>
          <w:ilvl w:val="0"/>
          <w:numId w:val="2"/>
        </w:numPr>
        <w:spacing w:after="120" w:line="240" w:lineRule="auto"/>
        <w:ind w:right="57"/>
        <w:rPr>
          <w:rFonts w:ascii="Arial" w:hAnsi="Arial" w:cs="Arial"/>
          <w:bCs/>
          <w:sz w:val="24"/>
          <w:szCs w:val="24"/>
        </w:rPr>
      </w:pPr>
      <w:r w:rsidRPr="00AC2F28">
        <w:rPr>
          <w:rFonts w:ascii="Arial" w:hAnsi="Arial" w:cs="Arial"/>
          <w:bCs/>
          <w:sz w:val="24"/>
          <w:szCs w:val="24"/>
        </w:rPr>
        <w:t>Episodic memories are what we usually think of as memory; the pictures or ‘films’ we have in our minds of past events. These are stored in the cortex, so are conscious. Episodes that are repeated and are repeatedly used and recalled are registered as neural patterns to become long-term memory.</w:t>
      </w:r>
    </w:p>
    <w:p w14:paraId="7E22AF94" w14:textId="77777777" w:rsidR="00D702AE" w:rsidRPr="00AC2F28" w:rsidRDefault="00D702AE" w:rsidP="00D702AE">
      <w:pPr>
        <w:pStyle w:val="ListParagraph"/>
        <w:numPr>
          <w:ilvl w:val="0"/>
          <w:numId w:val="2"/>
        </w:numPr>
        <w:spacing w:after="120" w:line="240" w:lineRule="auto"/>
        <w:ind w:right="57"/>
        <w:rPr>
          <w:rFonts w:ascii="Arial" w:hAnsi="Arial" w:cs="Arial"/>
          <w:bCs/>
          <w:sz w:val="24"/>
          <w:szCs w:val="24"/>
        </w:rPr>
      </w:pPr>
      <w:r w:rsidRPr="00AC2F28">
        <w:rPr>
          <w:rFonts w:ascii="Arial" w:hAnsi="Arial" w:cs="Arial"/>
          <w:bCs/>
          <w:sz w:val="24"/>
          <w:szCs w:val="24"/>
        </w:rPr>
        <w:t xml:space="preserve">Semantic memory is ideas or facts that are consciously stored in the cortex, these memories depend on language and are retrieved through the cortex so are dependent on the maturation of the neural connections. </w:t>
      </w:r>
    </w:p>
    <w:p w14:paraId="13B6B728" w14:textId="77777777" w:rsidR="00D702AE" w:rsidRPr="00AC2F28" w:rsidRDefault="00D702AE" w:rsidP="00D702AE">
      <w:pPr>
        <w:pStyle w:val="ListParagraph"/>
        <w:numPr>
          <w:ilvl w:val="0"/>
          <w:numId w:val="2"/>
        </w:numPr>
        <w:spacing w:after="120" w:line="240" w:lineRule="auto"/>
        <w:ind w:right="57"/>
        <w:rPr>
          <w:rFonts w:ascii="Arial" w:hAnsi="Arial" w:cs="Arial"/>
          <w:bCs/>
          <w:sz w:val="24"/>
          <w:szCs w:val="24"/>
        </w:rPr>
      </w:pPr>
      <w:r w:rsidRPr="00AC2F28">
        <w:rPr>
          <w:rFonts w:ascii="Arial" w:hAnsi="Arial" w:cs="Arial"/>
          <w:bCs/>
          <w:sz w:val="24"/>
          <w:szCs w:val="24"/>
        </w:rPr>
        <w:t>We form short term memories of information we need for immediate use, such as where we put our phone or what we need at the shops. This is called ‘working memory’; it uses both visual-spatial information and verbal information but it is the visual-spatial information that young children rely on to remember things; they only switch to using more verbal information at about 5 years old. This means that following multiple instructions such as ‘go in the garden and find the yellow bucket and fill it with water, then water the sunflowers’ need to be broken down into small steps for younger children to remember them.</w:t>
      </w:r>
    </w:p>
    <w:p w14:paraId="24E38ADB" w14:textId="77777777" w:rsidR="00D702AE" w:rsidRPr="00AC2F28" w:rsidRDefault="00D702AE" w:rsidP="00D702AE">
      <w:pPr>
        <w:spacing w:after="120" w:line="240" w:lineRule="auto"/>
        <w:ind w:right="57"/>
        <w:rPr>
          <w:rFonts w:ascii="Arial" w:hAnsi="Arial" w:cs="Arial"/>
          <w:bCs/>
          <w:sz w:val="24"/>
          <w:szCs w:val="24"/>
        </w:rPr>
      </w:pPr>
      <w:r>
        <w:rPr>
          <w:rFonts w:ascii="Arial" w:hAnsi="Arial" w:cs="Arial"/>
          <w:bCs/>
          <w:sz w:val="24"/>
          <w:szCs w:val="24"/>
        </w:rPr>
        <w:t>Rita Carter explains that m</w:t>
      </w:r>
      <w:r w:rsidRPr="00AC2F28">
        <w:rPr>
          <w:rFonts w:ascii="Arial" w:hAnsi="Arial" w:cs="Arial"/>
          <w:bCs/>
          <w:sz w:val="24"/>
          <w:szCs w:val="24"/>
        </w:rPr>
        <w:t>emories are groups of neurons that fire together in the same way each time they are activated.  The cells in a group are sensitive to each other and when a cell in this group has ‘learned’ to react to another, the first cell only has to fire weakly to trigger the neighbouring sensitised cells. Each time a group of cells are fired in synchrony, the link between them is strengthened and eventually permanently bonded and a distinctive firing pattern is established as a memory (Carter 1999).</w:t>
      </w:r>
    </w:p>
    <w:p w14:paraId="4852BB57" w14:textId="77777777" w:rsidR="00D702AE" w:rsidRPr="00AC2F28" w:rsidRDefault="00D702AE" w:rsidP="00D702AE">
      <w:pPr>
        <w:spacing w:after="120" w:line="240" w:lineRule="auto"/>
        <w:ind w:right="57"/>
        <w:rPr>
          <w:rFonts w:ascii="Arial" w:hAnsi="Arial" w:cs="Arial"/>
          <w:bCs/>
          <w:sz w:val="24"/>
          <w:szCs w:val="24"/>
        </w:rPr>
      </w:pPr>
      <w:r w:rsidRPr="00AC2F28">
        <w:rPr>
          <w:rFonts w:ascii="Arial" w:hAnsi="Arial" w:cs="Arial"/>
          <w:bCs/>
          <w:sz w:val="24"/>
          <w:szCs w:val="24"/>
        </w:rPr>
        <w:t xml:space="preserve">In addition, </w:t>
      </w:r>
      <w:r>
        <w:rPr>
          <w:rFonts w:ascii="Arial" w:hAnsi="Arial" w:cs="Arial"/>
          <w:bCs/>
          <w:sz w:val="24"/>
          <w:szCs w:val="24"/>
        </w:rPr>
        <w:t>m</w:t>
      </w:r>
      <w:r w:rsidRPr="00AC2F28">
        <w:rPr>
          <w:rFonts w:ascii="Arial" w:hAnsi="Arial" w:cs="Arial"/>
          <w:bCs/>
          <w:sz w:val="24"/>
          <w:szCs w:val="24"/>
        </w:rPr>
        <w:t xml:space="preserve">emories are stronger the more aspects they have to them, i.e., sensory, emotional/personal and symbols/language. The memories that tend to stick in our minds are those that have a strong emotional component. This is because emotion increases the firing rate of neurons, which intensifies perception. </w:t>
      </w:r>
    </w:p>
    <w:p w14:paraId="28E9E148" w14:textId="77777777" w:rsidR="00D702AE" w:rsidRPr="00AC2F28" w:rsidRDefault="00D702AE" w:rsidP="00D702AE">
      <w:pPr>
        <w:spacing w:after="120" w:line="240" w:lineRule="auto"/>
        <w:ind w:right="57"/>
        <w:rPr>
          <w:rFonts w:ascii="Arial" w:hAnsi="Arial" w:cs="Arial"/>
          <w:bCs/>
          <w:sz w:val="24"/>
          <w:szCs w:val="24"/>
        </w:rPr>
      </w:pPr>
      <w:r>
        <w:rPr>
          <w:rFonts w:ascii="Arial" w:hAnsi="Arial" w:cs="Arial"/>
          <w:bCs/>
          <w:sz w:val="24"/>
          <w:szCs w:val="24"/>
        </w:rPr>
        <w:t xml:space="preserve">Therefore, </w:t>
      </w:r>
      <w:r w:rsidRPr="00AC2F28">
        <w:rPr>
          <w:rFonts w:ascii="Arial" w:hAnsi="Arial" w:cs="Arial"/>
          <w:bCs/>
          <w:sz w:val="24"/>
          <w:szCs w:val="24"/>
        </w:rPr>
        <w:t xml:space="preserve">the more sensory / motor / emotional / verbal stimuli involved in a memory, the easier it is to be recalled because there are more possible access points for the memory to be retrieved. This </w:t>
      </w:r>
      <w:r>
        <w:rPr>
          <w:rFonts w:ascii="Arial" w:hAnsi="Arial" w:cs="Arial"/>
          <w:bCs/>
          <w:sz w:val="24"/>
          <w:szCs w:val="24"/>
        </w:rPr>
        <w:t>reinforces</w:t>
      </w:r>
      <w:r w:rsidRPr="00AC2F28">
        <w:rPr>
          <w:rFonts w:ascii="Arial" w:hAnsi="Arial" w:cs="Arial"/>
          <w:bCs/>
          <w:sz w:val="24"/>
          <w:szCs w:val="24"/>
        </w:rPr>
        <w:t xml:space="preserve"> the importance for children’s learning of multi-sensory play opportunities</w:t>
      </w:r>
      <w:r>
        <w:rPr>
          <w:rFonts w:ascii="Arial" w:hAnsi="Arial" w:cs="Arial"/>
          <w:bCs/>
          <w:sz w:val="24"/>
          <w:szCs w:val="24"/>
        </w:rPr>
        <w:t xml:space="preserve"> </w:t>
      </w:r>
      <w:r w:rsidRPr="00AC2F28">
        <w:rPr>
          <w:rFonts w:ascii="Arial" w:hAnsi="Arial" w:cs="Arial"/>
          <w:bCs/>
          <w:sz w:val="24"/>
          <w:szCs w:val="24"/>
        </w:rPr>
        <w:t>that take place in nurturing, responsive contexts.</w:t>
      </w:r>
    </w:p>
    <w:p w14:paraId="2F74577B" w14:textId="77777777" w:rsidR="00D702AE" w:rsidRPr="003E37A5" w:rsidRDefault="00D702AE" w:rsidP="00D702AE">
      <w:pPr>
        <w:spacing w:after="120" w:line="240" w:lineRule="auto"/>
        <w:ind w:right="57"/>
        <w:rPr>
          <w:rFonts w:ascii="Arial" w:hAnsi="Arial" w:cs="Arial"/>
          <w:sz w:val="24"/>
          <w:szCs w:val="24"/>
          <w:lang w:bidi="en-US"/>
        </w:rPr>
      </w:pPr>
      <w:r>
        <w:rPr>
          <w:rFonts w:ascii="Arial" w:hAnsi="Arial" w:cs="Arial"/>
          <w:bCs/>
          <w:sz w:val="24"/>
          <w:szCs w:val="24"/>
        </w:rPr>
        <w:lastRenderedPageBreak/>
        <w:t xml:space="preserve">However, most adults cannot usually </w:t>
      </w:r>
      <w:r w:rsidRPr="00AC2F28">
        <w:rPr>
          <w:rFonts w:ascii="Arial" w:hAnsi="Arial" w:cs="Arial"/>
          <w:bCs/>
          <w:sz w:val="24"/>
          <w:szCs w:val="24"/>
        </w:rPr>
        <w:t>retrieve very early memories</w:t>
      </w:r>
      <w:r w:rsidRPr="00512574">
        <w:rPr>
          <w:rFonts w:ascii="Arial" w:hAnsi="Arial" w:cs="Arial"/>
          <w:bCs/>
          <w:sz w:val="24"/>
          <w:szCs w:val="24"/>
        </w:rPr>
        <w:t xml:space="preserve"> </w:t>
      </w:r>
      <w:r w:rsidRPr="00AC2F28">
        <w:rPr>
          <w:rFonts w:ascii="Arial" w:hAnsi="Arial" w:cs="Arial"/>
          <w:bCs/>
          <w:sz w:val="24"/>
          <w:szCs w:val="24"/>
        </w:rPr>
        <w:t xml:space="preserve">even though they </w:t>
      </w:r>
      <w:r>
        <w:rPr>
          <w:rFonts w:ascii="Arial" w:hAnsi="Arial" w:cs="Arial"/>
          <w:bCs/>
          <w:sz w:val="24"/>
          <w:szCs w:val="24"/>
        </w:rPr>
        <w:t>could</w:t>
      </w:r>
      <w:r w:rsidRPr="00AC2F28">
        <w:rPr>
          <w:rFonts w:ascii="Arial" w:hAnsi="Arial" w:cs="Arial"/>
          <w:bCs/>
          <w:sz w:val="24"/>
          <w:szCs w:val="24"/>
        </w:rPr>
        <w:t xml:space="preserve"> use memory effectively while young</w:t>
      </w:r>
      <w:r>
        <w:rPr>
          <w:rFonts w:ascii="Arial" w:hAnsi="Arial" w:cs="Arial"/>
          <w:bCs/>
          <w:sz w:val="24"/>
          <w:szCs w:val="24"/>
        </w:rPr>
        <w:t>. T</w:t>
      </w:r>
      <w:r w:rsidRPr="00AC2F28">
        <w:rPr>
          <w:rFonts w:ascii="Arial" w:hAnsi="Arial" w:cs="Arial"/>
          <w:bCs/>
          <w:sz w:val="24"/>
          <w:szCs w:val="24"/>
        </w:rPr>
        <w:t>h</w:t>
      </w:r>
      <w:r>
        <w:rPr>
          <w:rFonts w:ascii="Arial" w:hAnsi="Arial" w:cs="Arial"/>
          <w:bCs/>
          <w:sz w:val="24"/>
          <w:szCs w:val="24"/>
        </w:rPr>
        <w:t>is</w:t>
      </w:r>
      <w:r w:rsidRPr="00AC2F28">
        <w:rPr>
          <w:rFonts w:ascii="Arial" w:hAnsi="Arial" w:cs="Arial"/>
          <w:bCs/>
          <w:sz w:val="24"/>
          <w:szCs w:val="24"/>
        </w:rPr>
        <w:t xml:space="preserve"> phenomenon </w:t>
      </w:r>
      <w:r>
        <w:rPr>
          <w:rFonts w:ascii="Arial" w:hAnsi="Arial" w:cs="Arial"/>
          <w:bCs/>
          <w:sz w:val="24"/>
          <w:szCs w:val="24"/>
        </w:rPr>
        <w:t>is called</w:t>
      </w:r>
      <w:r w:rsidRPr="00512574">
        <w:rPr>
          <w:rFonts w:ascii="Arial" w:hAnsi="Arial" w:cs="Arial"/>
          <w:bCs/>
          <w:sz w:val="24"/>
          <w:szCs w:val="24"/>
        </w:rPr>
        <w:t xml:space="preserve"> </w:t>
      </w:r>
      <w:r>
        <w:rPr>
          <w:rFonts w:ascii="Arial" w:hAnsi="Arial" w:cs="Arial"/>
          <w:bCs/>
          <w:sz w:val="24"/>
          <w:szCs w:val="24"/>
        </w:rPr>
        <w:t>i</w:t>
      </w:r>
      <w:r w:rsidRPr="00AC2F28">
        <w:rPr>
          <w:rFonts w:ascii="Arial" w:hAnsi="Arial" w:cs="Arial"/>
          <w:bCs/>
          <w:sz w:val="24"/>
          <w:szCs w:val="24"/>
        </w:rPr>
        <w:t>nfantile amnesia</w:t>
      </w:r>
      <w:r>
        <w:rPr>
          <w:rFonts w:ascii="Arial" w:hAnsi="Arial" w:cs="Arial"/>
          <w:bCs/>
          <w:sz w:val="24"/>
          <w:szCs w:val="24"/>
        </w:rPr>
        <w:t xml:space="preserve"> and </w:t>
      </w:r>
      <w:r w:rsidRPr="00AC2F28">
        <w:rPr>
          <w:rFonts w:ascii="Arial" w:hAnsi="Arial" w:cs="Arial"/>
          <w:bCs/>
          <w:sz w:val="24"/>
          <w:szCs w:val="24"/>
        </w:rPr>
        <w:t>seems to be related to the development of the brain and the storage and retrieval of mental representations.</w:t>
      </w:r>
      <w:r w:rsidRPr="00AC2F28">
        <w:rPr>
          <w:rFonts w:ascii="Arial" w:hAnsi="Arial" w:cs="Arial"/>
          <w:sz w:val="24"/>
          <w:szCs w:val="24"/>
          <w:lang w:bidi="en-US"/>
        </w:rPr>
        <w:t xml:space="preserve"> </w:t>
      </w:r>
      <w:r>
        <w:rPr>
          <w:rFonts w:ascii="Arial" w:hAnsi="Arial" w:cs="Arial"/>
          <w:sz w:val="24"/>
          <w:szCs w:val="24"/>
          <w:lang w:bidi="en-US"/>
        </w:rPr>
        <w:t>It does noy mean that they forget their experiences</w:t>
      </w:r>
      <w:r w:rsidRPr="00AC2F28">
        <w:rPr>
          <w:rFonts w:ascii="Arial" w:hAnsi="Arial" w:cs="Arial"/>
          <w:sz w:val="24"/>
          <w:szCs w:val="24"/>
          <w:lang w:bidi="en-US"/>
        </w:rPr>
        <w:t xml:space="preserve">; their </w:t>
      </w:r>
      <w:r w:rsidRPr="00AC2F28">
        <w:rPr>
          <w:rFonts w:ascii="Arial" w:hAnsi="Arial" w:cs="Arial"/>
          <w:bCs/>
          <w:sz w:val="24"/>
          <w:szCs w:val="24"/>
        </w:rPr>
        <w:t xml:space="preserve">memories are stored in the limbic cortex and are more likely to be unconscious and only ‘jogged’ through sensory or bodily stimuli, especially touch and smell as they are the more mature senses in infancy (LeDoux 1998). </w:t>
      </w:r>
    </w:p>
    <w:p w14:paraId="1D4CD8BC" w14:textId="77777777" w:rsidR="00D702AE" w:rsidRPr="00AC2F28" w:rsidRDefault="00D702AE" w:rsidP="00D702AE">
      <w:pPr>
        <w:spacing w:after="120" w:line="240" w:lineRule="auto"/>
        <w:ind w:right="57"/>
        <w:rPr>
          <w:rFonts w:ascii="Arial" w:hAnsi="Arial" w:cs="Arial"/>
          <w:sz w:val="24"/>
          <w:szCs w:val="24"/>
        </w:rPr>
      </w:pPr>
      <w:r>
        <w:rPr>
          <w:rFonts w:ascii="Arial" w:hAnsi="Arial" w:cs="Arial"/>
          <w:bCs/>
          <w:sz w:val="24"/>
          <w:szCs w:val="24"/>
        </w:rPr>
        <w:t>But a</w:t>
      </w:r>
      <w:r w:rsidRPr="00AC2F28">
        <w:rPr>
          <w:rFonts w:ascii="Arial" w:hAnsi="Arial" w:cs="Arial"/>
          <w:bCs/>
          <w:sz w:val="24"/>
          <w:szCs w:val="24"/>
        </w:rPr>
        <w:t>s connections are made in the hippocampus and cortex of the brain, babies start to store and retrieve episodic and semantic memories. Th</w:t>
      </w:r>
      <w:r>
        <w:rPr>
          <w:rFonts w:ascii="Arial" w:hAnsi="Arial" w:cs="Arial"/>
          <w:bCs/>
          <w:sz w:val="24"/>
          <w:szCs w:val="24"/>
        </w:rPr>
        <w:t>is</w:t>
      </w:r>
      <w:r w:rsidRPr="00AC2F28">
        <w:rPr>
          <w:rFonts w:ascii="Arial" w:hAnsi="Arial" w:cs="Arial"/>
          <w:bCs/>
          <w:sz w:val="24"/>
          <w:szCs w:val="24"/>
        </w:rPr>
        <w:t xml:space="preserve"> ability to is apparent earlier than is often thought. For example: </w:t>
      </w:r>
      <w:r w:rsidRPr="00AC2F28">
        <w:rPr>
          <w:rFonts w:ascii="Arial" w:hAnsi="Arial" w:cs="Arial"/>
          <w:sz w:val="24"/>
          <w:szCs w:val="24"/>
        </w:rPr>
        <w:t>Six-month-old babies can form event memories that can be retrieved two years later in the presence of the right sensory reminders.</w:t>
      </w:r>
    </w:p>
    <w:p w14:paraId="28236FFA" w14:textId="77777777" w:rsidR="00D702AE" w:rsidRPr="00AC2F28" w:rsidRDefault="00D702AE" w:rsidP="00D702AE">
      <w:pPr>
        <w:spacing w:after="120" w:line="240" w:lineRule="auto"/>
        <w:ind w:right="57"/>
        <w:rPr>
          <w:rFonts w:ascii="Arial" w:hAnsi="Arial" w:cs="Arial"/>
          <w:bCs/>
          <w:sz w:val="24"/>
          <w:szCs w:val="24"/>
        </w:rPr>
      </w:pPr>
      <w:r w:rsidRPr="00AC2F28">
        <w:rPr>
          <w:rFonts w:ascii="Arial" w:hAnsi="Arial" w:cs="Arial"/>
          <w:bCs/>
          <w:sz w:val="24"/>
          <w:szCs w:val="24"/>
        </w:rPr>
        <w:t>A</w:t>
      </w:r>
      <w:r>
        <w:rPr>
          <w:rFonts w:ascii="Arial" w:hAnsi="Arial" w:cs="Arial"/>
          <w:bCs/>
          <w:sz w:val="24"/>
          <w:szCs w:val="24"/>
        </w:rPr>
        <w:t>nd a</w:t>
      </w:r>
      <w:r w:rsidRPr="00AC2F28">
        <w:rPr>
          <w:rFonts w:ascii="Arial" w:hAnsi="Arial" w:cs="Arial"/>
          <w:bCs/>
          <w:sz w:val="24"/>
          <w:szCs w:val="24"/>
        </w:rPr>
        <w:t xml:space="preserve">s connections are made in the cortex and symbolic representation develops, memories become explicit, with language and a narrative attached to them, which are </w:t>
      </w:r>
      <w:r>
        <w:rPr>
          <w:rFonts w:ascii="Arial" w:hAnsi="Arial" w:cs="Arial"/>
          <w:bCs/>
          <w:sz w:val="24"/>
          <w:szCs w:val="24"/>
        </w:rPr>
        <w:t xml:space="preserve">then </w:t>
      </w:r>
      <w:r w:rsidRPr="00AC2F28">
        <w:rPr>
          <w:rFonts w:ascii="Arial" w:hAnsi="Arial" w:cs="Arial"/>
          <w:bCs/>
          <w:sz w:val="24"/>
          <w:szCs w:val="24"/>
        </w:rPr>
        <w:t xml:space="preserve">more </w:t>
      </w:r>
      <w:r>
        <w:rPr>
          <w:rFonts w:ascii="Arial" w:hAnsi="Arial" w:cs="Arial"/>
          <w:bCs/>
          <w:sz w:val="24"/>
          <w:szCs w:val="24"/>
        </w:rPr>
        <w:t>readily</w:t>
      </w:r>
      <w:r w:rsidRPr="00AC2F28">
        <w:rPr>
          <w:rFonts w:ascii="Arial" w:hAnsi="Arial" w:cs="Arial"/>
          <w:bCs/>
          <w:sz w:val="24"/>
          <w:szCs w:val="24"/>
        </w:rPr>
        <w:t xml:space="preserve"> retrieved through thinking and talking.</w:t>
      </w:r>
    </w:p>
    <w:p w14:paraId="46ED2F9E" w14:textId="77777777" w:rsidR="00D702AE" w:rsidRDefault="00D702AE" w:rsidP="00C0364D">
      <w:pPr>
        <w:spacing w:after="120" w:line="240" w:lineRule="auto"/>
        <w:ind w:right="57"/>
        <w:rPr>
          <w:rFonts w:ascii="Arial" w:hAnsi="Arial" w:cs="Arial"/>
          <w:bCs/>
          <w:sz w:val="24"/>
          <w:szCs w:val="24"/>
        </w:rPr>
      </w:pPr>
    </w:p>
    <w:p w14:paraId="35CB34DE" w14:textId="77777777" w:rsidR="00C0364D" w:rsidRDefault="00C0364D" w:rsidP="0003126F">
      <w:pPr>
        <w:spacing w:after="120" w:line="240" w:lineRule="auto"/>
        <w:rPr>
          <w:rFonts w:ascii="Arial" w:hAnsi="Arial" w:cs="Arial"/>
          <w:b/>
          <w:bCs/>
          <w:sz w:val="24"/>
          <w:szCs w:val="24"/>
        </w:rPr>
      </w:pPr>
      <w:r w:rsidRPr="007715D0">
        <w:rPr>
          <w:rFonts w:ascii="Arial" w:hAnsi="Arial" w:cs="Arial"/>
          <w:b/>
          <w:bCs/>
          <w:sz w:val="24"/>
          <w:szCs w:val="24"/>
        </w:rPr>
        <w:t>Learning Dispositions</w:t>
      </w:r>
      <w:r>
        <w:rPr>
          <w:rFonts w:ascii="Arial" w:hAnsi="Arial" w:cs="Arial"/>
          <w:b/>
          <w:bCs/>
          <w:sz w:val="24"/>
          <w:szCs w:val="24"/>
        </w:rPr>
        <w:t xml:space="preserve">: </w:t>
      </w:r>
    </w:p>
    <w:p w14:paraId="6E3952FC" w14:textId="5DF41F3C" w:rsidR="0003126F" w:rsidRPr="003B3F18" w:rsidRDefault="00D702AE" w:rsidP="0003126F">
      <w:pPr>
        <w:spacing w:after="120" w:line="240" w:lineRule="auto"/>
        <w:rPr>
          <w:rFonts w:ascii="Arial" w:hAnsi="Arial" w:cs="Arial"/>
          <w:sz w:val="24"/>
          <w:szCs w:val="24"/>
        </w:rPr>
      </w:pPr>
      <w:r>
        <w:rPr>
          <w:rFonts w:ascii="Arial" w:hAnsi="Arial" w:cs="Arial"/>
          <w:sz w:val="24"/>
          <w:szCs w:val="24"/>
        </w:rPr>
        <w:t>C</w:t>
      </w:r>
      <w:r w:rsidR="0003126F" w:rsidRPr="003B3F18">
        <w:rPr>
          <w:rFonts w:ascii="Arial" w:hAnsi="Arial" w:cs="Arial"/>
          <w:sz w:val="24"/>
          <w:szCs w:val="24"/>
        </w:rPr>
        <w:t xml:space="preserve">hapter </w:t>
      </w:r>
      <w:r>
        <w:rPr>
          <w:rFonts w:ascii="Arial" w:hAnsi="Arial" w:cs="Arial"/>
          <w:sz w:val="24"/>
          <w:szCs w:val="24"/>
        </w:rPr>
        <w:t xml:space="preserve">10 of the Handbook </w:t>
      </w:r>
      <w:r w:rsidR="0003126F" w:rsidRPr="003B3F18">
        <w:rPr>
          <w:rFonts w:ascii="Arial" w:hAnsi="Arial" w:cs="Arial"/>
          <w:sz w:val="24"/>
          <w:szCs w:val="24"/>
        </w:rPr>
        <w:t xml:space="preserve">also emphasises the importance of educators supporting babies and young children’s positive dispositions to learning, which includes understanding how motivation works. </w:t>
      </w:r>
    </w:p>
    <w:p w14:paraId="26CD4368" w14:textId="77777777" w:rsidR="0003126F" w:rsidRPr="007715D0" w:rsidRDefault="0003126F" w:rsidP="0003126F">
      <w:pPr>
        <w:tabs>
          <w:tab w:val="left" w:pos="2957"/>
        </w:tabs>
        <w:spacing w:after="120" w:line="240" w:lineRule="auto"/>
        <w:rPr>
          <w:rFonts w:ascii="Arial" w:hAnsi="Arial" w:cs="Arial"/>
          <w:b/>
          <w:bCs/>
          <w:sz w:val="24"/>
          <w:szCs w:val="24"/>
        </w:rPr>
      </w:pPr>
      <w:bookmarkStart w:id="2" w:name="_Hlk124865443"/>
      <w:r w:rsidRPr="007715D0">
        <w:rPr>
          <w:rFonts w:ascii="Arial" w:hAnsi="Arial" w:cs="Arial"/>
          <w:b/>
          <w:bCs/>
          <w:sz w:val="24"/>
          <w:szCs w:val="24"/>
        </w:rPr>
        <w:t>Further thinking</w:t>
      </w:r>
      <w:r>
        <w:rPr>
          <w:rFonts w:ascii="Arial" w:hAnsi="Arial" w:cs="Arial"/>
          <w:b/>
          <w:bCs/>
          <w:sz w:val="24"/>
          <w:szCs w:val="24"/>
        </w:rPr>
        <w:t>:</w:t>
      </w:r>
      <w:r w:rsidRPr="007715D0">
        <w:rPr>
          <w:rFonts w:ascii="Arial" w:hAnsi="Arial" w:cs="Arial"/>
          <w:b/>
          <w:bCs/>
          <w:sz w:val="24"/>
          <w:szCs w:val="24"/>
        </w:rPr>
        <w:t xml:space="preserve"> Learning Dispositions</w:t>
      </w:r>
      <w:r>
        <w:rPr>
          <w:rFonts w:ascii="Arial" w:hAnsi="Arial" w:cs="Arial"/>
          <w:b/>
          <w:bCs/>
          <w:sz w:val="24"/>
          <w:szCs w:val="24"/>
        </w:rPr>
        <w:t xml:space="preserve">: </w:t>
      </w:r>
      <w:r w:rsidRPr="007715D0">
        <w:rPr>
          <w:rFonts w:ascii="Arial" w:hAnsi="Arial" w:cs="Arial"/>
          <w:b/>
          <w:bCs/>
          <w:sz w:val="24"/>
          <w:szCs w:val="24"/>
        </w:rPr>
        <w:t>Carol Dweck’s ideas about motivation</w:t>
      </w:r>
    </w:p>
    <w:bookmarkEnd w:id="2"/>
    <w:p w14:paraId="2B9FA880" w14:textId="77777777" w:rsidR="0003126F" w:rsidRPr="00AC2F28" w:rsidRDefault="0003126F" w:rsidP="0003126F">
      <w:pPr>
        <w:spacing w:after="120" w:line="240" w:lineRule="auto"/>
        <w:rPr>
          <w:rFonts w:ascii="Arial" w:hAnsi="Arial" w:cs="Arial"/>
          <w:sz w:val="24"/>
          <w:szCs w:val="24"/>
        </w:rPr>
      </w:pPr>
      <w:r w:rsidRPr="00AC2F28">
        <w:rPr>
          <w:rFonts w:ascii="Arial" w:hAnsi="Arial" w:cs="Arial"/>
          <w:sz w:val="24"/>
          <w:szCs w:val="24"/>
        </w:rPr>
        <w:t>Carol Dweck (Dweck &amp; Leggett, 1988) identifies two motivational patterns:</w:t>
      </w:r>
    </w:p>
    <w:p w14:paraId="2710076D" w14:textId="77777777" w:rsidR="0003126F" w:rsidRPr="00AC2F28" w:rsidRDefault="0003126F" w:rsidP="0003126F">
      <w:pPr>
        <w:pStyle w:val="BodyText"/>
        <w:numPr>
          <w:ilvl w:val="0"/>
          <w:numId w:val="1"/>
        </w:numPr>
        <w:spacing w:line="240" w:lineRule="auto"/>
        <w:rPr>
          <w:rFonts w:ascii="Arial" w:hAnsi="Arial" w:cs="Arial"/>
          <w:sz w:val="24"/>
          <w:szCs w:val="24"/>
        </w:rPr>
      </w:pPr>
      <w:r w:rsidRPr="00AC2F28">
        <w:rPr>
          <w:rFonts w:ascii="Arial" w:hAnsi="Arial" w:cs="Arial"/>
          <w:i/>
          <w:iCs/>
          <w:sz w:val="24"/>
          <w:szCs w:val="24"/>
        </w:rPr>
        <w:t>Performance</w:t>
      </w:r>
      <w:r w:rsidRPr="00AC2F28">
        <w:rPr>
          <w:rFonts w:ascii="Arial" w:hAnsi="Arial" w:cs="Arial"/>
          <w:sz w:val="24"/>
          <w:szCs w:val="24"/>
        </w:rPr>
        <w:t xml:space="preserve"> orientation: Performance oriented learners are motivated by demonstrating their competence, they strive to achieve a goal in order to acquire a favourable or avoid a negative judgment of their performance from others. They often avoid challenging tasks due to anxiety about failure.</w:t>
      </w:r>
    </w:p>
    <w:p w14:paraId="2CF99AAB" w14:textId="77777777" w:rsidR="0003126F" w:rsidRPr="00AC2F28" w:rsidRDefault="0003126F" w:rsidP="0003126F">
      <w:pPr>
        <w:pStyle w:val="BodyText"/>
        <w:numPr>
          <w:ilvl w:val="0"/>
          <w:numId w:val="1"/>
        </w:numPr>
        <w:spacing w:line="240" w:lineRule="auto"/>
        <w:rPr>
          <w:rFonts w:ascii="Arial" w:hAnsi="Arial" w:cs="Arial"/>
          <w:sz w:val="24"/>
          <w:szCs w:val="24"/>
        </w:rPr>
      </w:pPr>
      <w:r w:rsidRPr="00AC2F28">
        <w:rPr>
          <w:rFonts w:ascii="Arial" w:hAnsi="Arial" w:cs="Arial"/>
          <w:i/>
          <w:iCs/>
          <w:sz w:val="24"/>
          <w:szCs w:val="24"/>
        </w:rPr>
        <w:t>Learning</w:t>
      </w:r>
      <w:r w:rsidRPr="00AC2F28">
        <w:rPr>
          <w:rFonts w:ascii="Arial" w:hAnsi="Arial" w:cs="Arial"/>
          <w:sz w:val="24"/>
          <w:szCs w:val="24"/>
        </w:rPr>
        <w:t xml:space="preserve"> orientation: Learning oriented learners are motivated to increase their own personal mastery and competence at a task, whatever the judgement of others.</w:t>
      </w:r>
    </w:p>
    <w:p w14:paraId="7EAF6331" w14:textId="77777777" w:rsidR="0003126F" w:rsidRPr="00AC2F28" w:rsidRDefault="0003126F" w:rsidP="0003126F">
      <w:pPr>
        <w:pStyle w:val="NormalWeb"/>
        <w:spacing w:before="0" w:beforeAutospacing="0" w:after="120" w:afterAutospacing="0"/>
        <w:rPr>
          <w:rFonts w:ascii="Arial" w:eastAsia="+mn-ea" w:hAnsi="Arial" w:cs="Arial"/>
          <w:kern w:val="24"/>
        </w:rPr>
      </w:pPr>
      <w:r w:rsidRPr="00AC2F28">
        <w:rPr>
          <w:rFonts w:ascii="Arial" w:hAnsi="Arial" w:cs="Arial"/>
        </w:rPr>
        <w:t xml:space="preserve">Dweck also identifies that children may develop an approach to challenge that is either ‘mastery-oriented’, that is they are optimistic, relish problem-solving and increase their efforts when face with a challenge, or ‘helpless-motivational’; they avoid challenges, denigrate their abilities and show negative emotion in the face of difficulty. These dispositions </w:t>
      </w:r>
      <w:r w:rsidRPr="00AC2F28">
        <w:rPr>
          <w:rFonts w:ascii="Arial" w:eastAsia="+mn-ea" w:hAnsi="Arial" w:cs="Arial"/>
          <w:kern w:val="24"/>
        </w:rPr>
        <w:t xml:space="preserve">are not related to children’s intelligence or actual ability. In fact, it is often very intelligent children who show the helpless pattern when they face difficulty, as their self-worth is often more tied up with being successful. This means that these patterns are based on the ideas about learning and being a learner that the child has internalised from their learning experiences and relationships, so underpins the importance of valuing children’s autonomous explorations and their efforts, not just praising their achievements. </w:t>
      </w:r>
    </w:p>
    <w:p w14:paraId="307F1D40" w14:textId="40F1261F" w:rsidR="004434BC" w:rsidRPr="004434BC" w:rsidRDefault="004434BC" w:rsidP="004434BC">
      <w:pPr>
        <w:rPr>
          <w:rFonts w:ascii="Arial" w:hAnsi="Arial" w:cs="Arial"/>
          <w:sz w:val="24"/>
          <w:szCs w:val="24"/>
        </w:rPr>
      </w:pPr>
      <w:bookmarkStart w:id="3" w:name="_Hlk124865434"/>
      <w:r w:rsidRPr="003B3F18">
        <w:rPr>
          <w:rFonts w:ascii="Arial" w:hAnsi="Arial" w:cs="Arial"/>
          <w:sz w:val="24"/>
          <w:szCs w:val="24"/>
        </w:rPr>
        <w:t xml:space="preserve">If you’d like to explore Carol Dweck’s ideas about motivation further, you can </w:t>
      </w:r>
      <w:r>
        <w:rPr>
          <w:rFonts w:ascii="Arial" w:hAnsi="Arial" w:cs="Arial"/>
          <w:sz w:val="24"/>
          <w:szCs w:val="24"/>
        </w:rPr>
        <w:t xml:space="preserve">watch her talk by following this link: </w:t>
      </w:r>
      <w:hyperlink r:id="rId6" w:history="1">
        <w:r w:rsidRPr="004A3BDB">
          <w:rPr>
            <w:rStyle w:val="Hyperlink"/>
            <w:rFonts w:ascii="Arial" w:hAnsi="Arial" w:cs="Arial"/>
            <w:sz w:val="24"/>
            <w:szCs w:val="24"/>
          </w:rPr>
          <w:t>https://www.youtube.com/watch?v=hiiEeMN7vbQ</w:t>
        </w:r>
      </w:hyperlink>
      <w:r>
        <w:rPr>
          <w:rFonts w:ascii="Arial" w:hAnsi="Arial" w:cs="Arial"/>
          <w:sz w:val="24"/>
          <w:szCs w:val="24"/>
        </w:rPr>
        <w:t xml:space="preserve"> </w:t>
      </w:r>
      <w:r w:rsidRPr="004434BC">
        <w:rPr>
          <w:rFonts w:ascii="Arial" w:hAnsi="Arial" w:cs="Arial"/>
          <w:b/>
          <w:bCs/>
          <w:sz w:val="24"/>
          <w:szCs w:val="24"/>
        </w:rPr>
        <w:t>Developing a Growth Mindset with Carol Dweck</w:t>
      </w:r>
    </w:p>
    <w:bookmarkEnd w:id="3"/>
    <w:p w14:paraId="499CC23C" w14:textId="77777777" w:rsidR="00C777C4" w:rsidRDefault="00C777C4" w:rsidP="00C777C4">
      <w:pPr>
        <w:spacing w:after="120" w:line="240" w:lineRule="auto"/>
        <w:rPr>
          <w:rFonts w:ascii="Arial" w:hAnsi="Arial" w:cs="Arial"/>
          <w:b/>
          <w:sz w:val="24"/>
          <w:szCs w:val="24"/>
        </w:rPr>
      </w:pPr>
      <w:r>
        <w:rPr>
          <w:rFonts w:ascii="Arial" w:hAnsi="Arial" w:cs="Arial"/>
          <w:b/>
          <w:sz w:val="24"/>
          <w:szCs w:val="24"/>
        </w:rPr>
        <w:t>Practice check:</w:t>
      </w:r>
    </w:p>
    <w:p w14:paraId="6F5C537D" w14:textId="7183DA05" w:rsidR="004434BC" w:rsidRPr="00C777C4" w:rsidRDefault="00C777C4" w:rsidP="00C777C4">
      <w:pPr>
        <w:spacing w:after="120" w:line="240" w:lineRule="auto"/>
        <w:rPr>
          <w:rFonts w:ascii="Arial" w:hAnsi="Arial" w:cs="Arial"/>
          <w:bCs/>
          <w:sz w:val="24"/>
          <w:szCs w:val="24"/>
        </w:rPr>
      </w:pPr>
      <w:r>
        <w:rPr>
          <w:rFonts w:ascii="Arial" w:hAnsi="Arial" w:cs="Arial"/>
          <w:bCs/>
          <w:sz w:val="24"/>
          <w:szCs w:val="24"/>
        </w:rPr>
        <w:lastRenderedPageBreak/>
        <w:t>You can use the checklist template provided as a tool for identifying what is working well in your setting and what you want or need to develop further in relation to supporting babies’ and young children’s cognitive understanding</w:t>
      </w:r>
      <w:r w:rsidRPr="00C777C4">
        <w:rPr>
          <w:rFonts w:ascii="Arial" w:hAnsi="Arial" w:cs="Arial"/>
          <w:bCs/>
          <w:sz w:val="24"/>
          <w:szCs w:val="24"/>
        </w:rPr>
        <w:t xml:space="preserve"> </w:t>
      </w:r>
      <w:r>
        <w:rPr>
          <w:rFonts w:ascii="Arial" w:hAnsi="Arial" w:cs="Arial"/>
          <w:bCs/>
          <w:sz w:val="24"/>
          <w:szCs w:val="24"/>
        </w:rPr>
        <w:t>and positive learning dispositions.</w:t>
      </w:r>
    </w:p>
    <w:sectPr w:rsidR="004434BC" w:rsidRPr="00C777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D29"/>
    <w:multiLevelType w:val="multilevel"/>
    <w:tmpl w:val="D2968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442B14"/>
    <w:multiLevelType w:val="hybridMultilevel"/>
    <w:tmpl w:val="8CC046C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15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31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6F"/>
    <w:rsid w:val="0003126F"/>
    <w:rsid w:val="00217C70"/>
    <w:rsid w:val="003C7F9B"/>
    <w:rsid w:val="004434BC"/>
    <w:rsid w:val="00501A5E"/>
    <w:rsid w:val="00813E65"/>
    <w:rsid w:val="00C0364D"/>
    <w:rsid w:val="00C777C4"/>
    <w:rsid w:val="00D702AE"/>
    <w:rsid w:val="00EA7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D8D9"/>
  <w15:chartTrackingRefBased/>
  <w15:docId w15:val="{A94BB763-F5AB-49C5-880C-D34B09C6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6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26F"/>
    <w:rPr>
      <w:color w:val="0563C1" w:themeColor="hyperlink"/>
      <w:u w:val="single"/>
    </w:rPr>
  </w:style>
  <w:style w:type="paragraph" w:styleId="BodyText">
    <w:name w:val="Body Text"/>
    <w:basedOn w:val="Normal"/>
    <w:link w:val="BodyTextChar"/>
    <w:uiPriority w:val="99"/>
    <w:unhideWhenUsed/>
    <w:rsid w:val="0003126F"/>
    <w:pPr>
      <w:spacing w:after="120"/>
    </w:pPr>
  </w:style>
  <w:style w:type="character" w:customStyle="1" w:styleId="BodyTextChar">
    <w:name w:val="Body Text Char"/>
    <w:basedOn w:val="DefaultParagraphFont"/>
    <w:link w:val="BodyText"/>
    <w:uiPriority w:val="99"/>
    <w:rsid w:val="0003126F"/>
  </w:style>
  <w:style w:type="paragraph" w:styleId="ListParagraph">
    <w:name w:val="List Paragraph"/>
    <w:basedOn w:val="Normal"/>
    <w:uiPriority w:val="34"/>
    <w:qFormat/>
    <w:rsid w:val="0003126F"/>
    <w:pPr>
      <w:ind w:left="720"/>
      <w:contextualSpacing/>
    </w:pPr>
  </w:style>
  <w:style w:type="table" w:styleId="TableGrid">
    <w:name w:val="Table Grid"/>
    <w:basedOn w:val="TableNormal"/>
    <w:uiPriority w:val="59"/>
    <w:rsid w:val="0003126F"/>
    <w:pPr>
      <w:spacing w:after="0" w:line="240" w:lineRule="auto"/>
    </w:pPr>
    <w:rPr>
      <w:rFonts w:ascii="Times New Roman" w:eastAsiaTheme="minorEastAsia" w:hAnsi="Times New Roman"/>
      <w:sz w:val="24"/>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1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4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34592">
      <w:bodyDiv w:val="1"/>
      <w:marLeft w:val="0"/>
      <w:marRight w:val="0"/>
      <w:marTop w:val="0"/>
      <w:marBottom w:val="0"/>
      <w:divBdr>
        <w:top w:val="none" w:sz="0" w:space="0" w:color="auto"/>
        <w:left w:val="none" w:sz="0" w:space="0" w:color="auto"/>
        <w:bottom w:val="none" w:sz="0" w:space="0" w:color="auto"/>
        <w:right w:val="none" w:sz="0" w:space="0" w:color="auto"/>
      </w:divBdr>
    </w:div>
    <w:div w:id="42121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hiiEeMN7vbQ" TargetMode="External"/><Relationship Id="rId5" Type="http://schemas.openxmlformats.org/officeDocument/2006/relationships/hyperlink" Target="https://www.youtube.com/watch?v=WanGt1G6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2023-01-15T12:12:00Z</dcterms:created>
  <dcterms:modified xsi:type="dcterms:W3CDTF">2023-12-06T14:14:00Z</dcterms:modified>
</cp:coreProperties>
</file>