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D49A4" w14:textId="77777777" w:rsidR="006D10F8" w:rsidRPr="00A07867" w:rsidRDefault="006D10F8" w:rsidP="006D10F8">
      <w:pPr>
        <w:spacing w:after="120" w:line="240" w:lineRule="auto"/>
        <w:rPr>
          <w:rFonts w:ascii="Arial" w:hAnsi="Arial" w:cs="Arial"/>
          <w:b/>
          <w:sz w:val="24"/>
          <w:szCs w:val="24"/>
        </w:rPr>
      </w:pPr>
      <w:r w:rsidRPr="00A07867">
        <w:rPr>
          <w:rFonts w:ascii="Arial" w:hAnsi="Arial" w:cs="Arial"/>
          <w:b/>
          <w:sz w:val="24"/>
          <w:szCs w:val="24"/>
        </w:rPr>
        <w:t xml:space="preserve">Chapter 11: </w:t>
      </w:r>
      <w:r w:rsidRPr="00A07867">
        <w:rPr>
          <w:rFonts w:ascii="Arial" w:eastAsia="Calibri" w:hAnsi="Arial" w:cs="Arial"/>
          <w:b/>
          <w:sz w:val="24"/>
          <w:szCs w:val="24"/>
        </w:rPr>
        <w:t>Making connections through creating and imagining</w:t>
      </w:r>
    </w:p>
    <w:p w14:paraId="4FF1292F" w14:textId="19A03BD8" w:rsidR="00CB1ECC" w:rsidRPr="008A1417" w:rsidRDefault="00CB1ECC" w:rsidP="00CB1ECC">
      <w:pPr>
        <w:pStyle w:val="01MTMainText"/>
        <w:spacing w:after="120" w:line="240" w:lineRule="auto"/>
        <w:rPr>
          <w:rFonts w:ascii="Arial" w:hAnsi="Arial" w:cs="Arial"/>
          <w:b/>
          <w:bCs/>
          <w:color w:val="auto"/>
          <w:sz w:val="24"/>
          <w:szCs w:val="24"/>
        </w:rPr>
      </w:pPr>
      <w:r w:rsidRPr="008A1417">
        <w:rPr>
          <w:rFonts w:ascii="Arial" w:hAnsi="Arial" w:cs="Arial"/>
          <w:b/>
          <w:bCs/>
          <w:color w:val="auto"/>
          <w:sz w:val="24"/>
          <w:szCs w:val="24"/>
        </w:rPr>
        <w:t>Practice Task</w:t>
      </w:r>
      <w:r>
        <w:rPr>
          <w:rFonts w:ascii="Arial" w:hAnsi="Arial" w:cs="Arial"/>
          <w:b/>
          <w:bCs/>
          <w:color w:val="auto"/>
          <w:sz w:val="24"/>
          <w:szCs w:val="24"/>
        </w:rPr>
        <w:t xml:space="preserve"> </w:t>
      </w:r>
      <w:r w:rsidR="005E7307">
        <w:rPr>
          <w:rFonts w:ascii="Arial" w:hAnsi="Arial" w:cs="Arial"/>
          <w:b/>
          <w:bCs/>
          <w:color w:val="auto"/>
          <w:sz w:val="24"/>
          <w:szCs w:val="24"/>
        </w:rPr>
        <w:t>2</w:t>
      </w:r>
      <w:r w:rsidRPr="008A1417">
        <w:rPr>
          <w:rFonts w:ascii="Arial" w:hAnsi="Arial" w:cs="Arial"/>
          <w:b/>
          <w:bCs/>
          <w:color w:val="auto"/>
          <w:sz w:val="24"/>
          <w:szCs w:val="24"/>
        </w:rPr>
        <w:t xml:space="preserve">: </w:t>
      </w:r>
      <w:r>
        <w:rPr>
          <w:rFonts w:ascii="Arial" w:hAnsi="Arial" w:cs="Arial"/>
          <w:b/>
          <w:bCs/>
          <w:color w:val="auto"/>
          <w:sz w:val="24"/>
          <w:szCs w:val="24"/>
        </w:rPr>
        <w:t>Thinking about HOW</w:t>
      </w:r>
      <w:r w:rsidRPr="00E82277">
        <w:rPr>
          <w:rFonts w:ascii="Arial" w:hAnsi="Arial" w:cs="Arial"/>
          <w:b/>
          <w:bCs/>
          <w:color w:val="auto"/>
          <w:sz w:val="24"/>
          <w:szCs w:val="24"/>
        </w:rPr>
        <w:t xml:space="preserve"> you present </w:t>
      </w:r>
      <w:r w:rsidRPr="008A1417">
        <w:rPr>
          <w:rFonts w:ascii="Arial" w:hAnsi="Arial" w:cs="Arial"/>
          <w:b/>
          <w:bCs/>
          <w:color w:val="auto"/>
          <w:sz w:val="24"/>
          <w:szCs w:val="24"/>
        </w:rPr>
        <w:t>a play opportunity</w:t>
      </w:r>
      <w:r>
        <w:rPr>
          <w:rFonts w:ascii="Arial" w:hAnsi="Arial" w:cs="Arial"/>
          <w:b/>
          <w:bCs/>
          <w:color w:val="auto"/>
          <w:sz w:val="24"/>
          <w:szCs w:val="24"/>
        </w:rPr>
        <w:t>: C</w:t>
      </w:r>
      <w:r w:rsidRPr="008A1417">
        <w:rPr>
          <w:rFonts w:ascii="Arial" w:hAnsi="Arial" w:cs="Arial"/>
          <w:b/>
          <w:bCs/>
          <w:color w:val="auto"/>
          <w:sz w:val="24"/>
          <w:szCs w:val="24"/>
        </w:rPr>
        <w:t>ornflour</w:t>
      </w:r>
    </w:p>
    <w:p w14:paraId="71C5DA18" w14:textId="77777777" w:rsidR="00CB1ECC" w:rsidRPr="00132D3F" w:rsidRDefault="00CB1ECC" w:rsidP="00CB1ECC">
      <w:pPr>
        <w:spacing w:after="120" w:line="240" w:lineRule="auto"/>
        <w:rPr>
          <w:rFonts w:ascii="Arial" w:hAnsi="Arial" w:cs="Arial"/>
          <w:iCs/>
          <w:sz w:val="24"/>
          <w:szCs w:val="24"/>
          <w:lang w:bidi="en-US"/>
        </w:rPr>
      </w:pPr>
      <w:r w:rsidRPr="00132D3F">
        <w:rPr>
          <w:rFonts w:ascii="Arial" w:hAnsi="Arial" w:cs="Arial"/>
          <w:iCs/>
          <w:sz w:val="24"/>
          <w:szCs w:val="24"/>
          <w:lang w:bidi="en-US"/>
        </w:rPr>
        <w:t>The following examples show two different ways of presenting the same play activity. Compare the two methods and evaluate according to the criteria below.</w:t>
      </w:r>
    </w:p>
    <w:p w14:paraId="4E4CCBBF" w14:textId="77777777" w:rsidR="00CB1ECC" w:rsidRPr="00132D3F" w:rsidRDefault="00CB1ECC" w:rsidP="00CB1ECC">
      <w:pPr>
        <w:spacing w:after="120" w:line="240" w:lineRule="auto"/>
        <w:rPr>
          <w:rFonts w:ascii="Arial" w:hAnsi="Arial" w:cs="Arial"/>
          <w:iCs/>
          <w:sz w:val="24"/>
          <w:szCs w:val="24"/>
          <w:lang w:bidi="en-US"/>
        </w:rPr>
      </w:pPr>
      <w:r w:rsidRPr="00132D3F">
        <w:rPr>
          <w:rFonts w:ascii="Arial" w:hAnsi="Arial" w:cs="Arial"/>
          <w:iCs/>
          <w:sz w:val="24"/>
          <w:szCs w:val="24"/>
          <w:lang w:bidi="en-US"/>
        </w:rPr>
        <w:t>Cornflour 1:</w:t>
      </w:r>
    </w:p>
    <w:p w14:paraId="73313021" w14:textId="77777777" w:rsidR="00CB1ECC" w:rsidRPr="00132D3F" w:rsidRDefault="00CB1ECC" w:rsidP="00CB1ECC">
      <w:pPr>
        <w:spacing w:after="120" w:line="240" w:lineRule="auto"/>
        <w:rPr>
          <w:rFonts w:ascii="Arial" w:hAnsi="Arial" w:cs="Arial"/>
          <w:iCs/>
          <w:sz w:val="24"/>
          <w:szCs w:val="24"/>
          <w:lang w:bidi="en-US"/>
        </w:rPr>
      </w:pPr>
      <w:r w:rsidRPr="00132D3F">
        <w:rPr>
          <w:rFonts w:ascii="Arial" w:hAnsi="Arial" w:cs="Arial"/>
          <w:iCs/>
          <w:sz w:val="24"/>
          <w:szCs w:val="24"/>
          <w:lang w:bidi="en-US"/>
        </w:rPr>
        <w:t xml:space="preserve">An </w:t>
      </w:r>
      <w:r>
        <w:rPr>
          <w:rFonts w:ascii="Arial" w:hAnsi="Arial" w:cs="Arial"/>
          <w:iCs/>
          <w:sz w:val="24"/>
          <w:szCs w:val="24"/>
          <w:lang w:bidi="en-US"/>
        </w:rPr>
        <w:t>educator</w:t>
      </w:r>
      <w:r w:rsidRPr="00132D3F">
        <w:rPr>
          <w:rFonts w:ascii="Arial" w:hAnsi="Arial" w:cs="Arial"/>
          <w:iCs/>
          <w:sz w:val="24"/>
          <w:szCs w:val="24"/>
          <w:lang w:bidi="en-US"/>
        </w:rPr>
        <w:t xml:space="preserve"> mixes a tray of cornflour and water to a gooey consistency; she also puts out some spoons. </w:t>
      </w:r>
      <w:r>
        <w:rPr>
          <w:rFonts w:ascii="Arial" w:hAnsi="Arial" w:cs="Arial"/>
          <w:iCs/>
          <w:sz w:val="24"/>
          <w:szCs w:val="24"/>
          <w:lang w:bidi="en-US"/>
        </w:rPr>
        <w:t>Interested</w:t>
      </w:r>
      <w:r w:rsidRPr="00132D3F">
        <w:rPr>
          <w:rFonts w:ascii="Arial" w:hAnsi="Arial" w:cs="Arial"/>
          <w:iCs/>
          <w:sz w:val="24"/>
          <w:szCs w:val="24"/>
          <w:lang w:bidi="en-US"/>
        </w:rPr>
        <w:t xml:space="preserve"> children are asked to wear aprons if they want to play, and they are sat at the table. The </w:t>
      </w:r>
      <w:r>
        <w:rPr>
          <w:rFonts w:ascii="Arial" w:hAnsi="Arial" w:cs="Arial"/>
          <w:iCs/>
          <w:sz w:val="24"/>
          <w:szCs w:val="24"/>
          <w:lang w:bidi="en-US"/>
        </w:rPr>
        <w:t>educator</w:t>
      </w:r>
      <w:r w:rsidRPr="00132D3F">
        <w:rPr>
          <w:rFonts w:ascii="Arial" w:hAnsi="Arial" w:cs="Arial"/>
          <w:iCs/>
          <w:sz w:val="24"/>
          <w:szCs w:val="24"/>
          <w:lang w:bidi="en-US"/>
        </w:rPr>
        <w:t xml:space="preserve"> stays at the table to support children, to ensure they share the tray fairly and to direct children to the bathroom when they have finished. </w:t>
      </w:r>
    </w:p>
    <w:p w14:paraId="411068B6" w14:textId="77777777" w:rsidR="00CB1ECC" w:rsidRPr="00132D3F" w:rsidRDefault="00CB1ECC" w:rsidP="00CB1ECC">
      <w:pPr>
        <w:spacing w:after="120" w:line="240" w:lineRule="auto"/>
        <w:rPr>
          <w:rFonts w:ascii="Arial" w:hAnsi="Arial" w:cs="Arial"/>
          <w:iCs/>
          <w:sz w:val="24"/>
          <w:szCs w:val="24"/>
          <w:lang w:bidi="en-US"/>
        </w:rPr>
      </w:pPr>
      <w:r w:rsidRPr="00132D3F">
        <w:rPr>
          <w:rFonts w:ascii="Arial" w:hAnsi="Arial" w:cs="Arial"/>
          <w:iCs/>
          <w:sz w:val="24"/>
          <w:szCs w:val="24"/>
          <w:lang w:bidi="en-US"/>
        </w:rPr>
        <w:t>Cornflour 2:</w:t>
      </w:r>
    </w:p>
    <w:p w14:paraId="2D8DD85F" w14:textId="77777777" w:rsidR="00CB1ECC" w:rsidRDefault="00CB1ECC" w:rsidP="00CB1ECC">
      <w:pPr>
        <w:spacing w:after="120" w:line="240" w:lineRule="auto"/>
        <w:rPr>
          <w:rFonts w:ascii="Arial" w:hAnsi="Arial" w:cs="Arial"/>
          <w:iCs/>
          <w:sz w:val="24"/>
          <w:szCs w:val="24"/>
          <w:lang w:bidi="en-US"/>
        </w:rPr>
      </w:pPr>
      <w:r w:rsidRPr="00132D3F">
        <w:rPr>
          <w:rFonts w:ascii="Arial" w:hAnsi="Arial" w:cs="Arial"/>
          <w:iCs/>
          <w:sz w:val="24"/>
          <w:szCs w:val="24"/>
          <w:lang w:bidi="en-US"/>
        </w:rPr>
        <w:t xml:space="preserve">Interested children and an </w:t>
      </w:r>
      <w:r>
        <w:rPr>
          <w:rFonts w:ascii="Arial" w:hAnsi="Arial" w:cs="Arial"/>
          <w:iCs/>
          <w:sz w:val="24"/>
          <w:szCs w:val="24"/>
          <w:lang w:bidi="en-US"/>
        </w:rPr>
        <w:t>educator</w:t>
      </w:r>
      <w:r w:rsidRPr="00132D3F">
        <w:rPr>
          <w:rFonts w:ascii="Arial" w:hAnsi="Arial" w:cs="Arial"/>
          <w:iCs/>
          <w:sz w:val="24"/>
          <w:szCs w:val="24"/>
          <w:lang w:bidi="en-US"/>
        </w:rPr>
        <w:t xml:space="preserve"> gather around the table, each child has a shallow tray (stuck to the table for the youngest). The educator assists the children in spooning dry cornflour on to their tray including her own. They encourage the children to feel the cornflour by doing so themselves and talking about how it feels. When interest in exploring the texture and consistency of this begins to wane, each child is given a </w:t>
      </w:r>
      <w:r>
        <w:rPr>
          <w:rFonts w:ascii="Arial" w:hAnsi="Arial" w:cs="Arial"/>
          <w:iCs/>
          <w:sz w:val="24"/>
          <w:szCs w:val="24"/>
          <w:lang w:bidi="en-US"/>
        </w:rPr>
        <w:t xml:space="preserve">very </w:t>
      </w:r>
      <w:r w:rsidRPr="00132D3F">
        <w:rPr>
          <w:rFonts w:ascii="Arial" w:hAnsi="Arial" w:cs="Arial"/>
          <w:iCs/>
          <w:sz w:val="24"/>
          <w:szCs w:val="24"/>
          <w:lang w:bidi="en-US"/>
        </w:rPr>
        <w:t xml:space="preserve">small </w:t>
      </w:r>
      <w:r>
        <w:rPr>
          <w:rFonts w:ascii="Arial" w:hAnsi="Arial" w:cs="Arial"/>
          <w:iCs/>
          <w:sz w:val="24"/>
          <w:szCs w:val="24"/>
          <w:lang w:bidi="en-US"/>
        </w:rPr>
        <w:t xml:space="preserve">container (such as a </w:t>
      </w:r>
      <w:r w:rsidRPr="00132D3F">
        <w:rPr>
          <w:rFonts w:ascii="Arial" w:hAnsi="Arial" w:cs="Arial"/>
          <w:iCs/>
          <w:sz w:val="24"/>
          <w:szCs w:val="24"/>
          <w:lang w:bidi="en-US"/>
        </w:rPr>
        <w:t>bottle top</w:t>
      </w:r>
      <w:r>
        <w:rPr>
          <w:rFonts w:ascii="Arial" w:hAnsi="Arial" w:cs="Arial"/>
          <w:iCs/>
          <w:sz w:val="24"/>
          <w:szCs w:val="24"/>
          <w:lang w:bidi="en-US"/>
        </w:rPr>
        <w:t>)</w:t>
      </w:r>
      <w:r w:rsidRPr="00132D3F">
        <w:rPr>
          <w:rFonts w:ascii="Arial" w:hAnsi="Arial" w:cs="Arial"/>
          <w:iCs/>
          <w:sz w:val="24"/>
          <w:szCs w:val="24"/>
          <w:lang w:bidi="en-US"/>
        </w:rPr>
        <w:t xml:space="preserve"> of water to tip on to their cornflour and the educator models how to mix it with their fingers. The educator helps the children to refill their bottle tops as required. When there is a nice gooey consistency, the educator and the children explore how the mixture can be squeezed dry, how it drips when released and how patterns</w:t>
      </w:r>
      <w:r>
        <w:rPr>
          <w:rFonts w:ascii="Arial" w:hAnsi="Arial" w:cs="Arial"/>
          <w:iCs/>
          <w:sz w:val="24"/>
          <w:szCs w:val="24"/>
          <w:lang w:bidi="en-US"/>
        </w:rPr>
        <w:t xml:space="preserve"> can be made</w:t>
      </w:r>
      <w:r w:rsidRPr="00132D3F">
        <w:rPr>
          <w:rFonts w:ascii="Arial" w:hAnsi="Arial" w:cs="Arial"/>
          <w:iCs/>
          <w:sz w:val="24"/>
          <w:szCs w:val="24"/>
          <w:lang w:bidi="en-US"/>
        </w:rPr>
        <w:t xml:space="preserve"> etc. </w:t>
      </w:r>
      <w:r>
        <w:rPr>
          <w:rFonts w:ascii="Arial" w:hAnsi="Arial" w:cs="Arial"/>
          <w:iCs/>
          <w:sz w:val="24"/>
          <w:szCs w:val="24"/>
          <w:lang w:bidi="en-US"/>
        </w:rPr>
        <w:t>as and w</w:t>
      </w:r>
      <w:r w:rsidRPr="00132D3F">
        <w:rPr>
          <w:rFonts w:ascii="Arial" w:hAnsi="Arial" w:cs="Arial"/>
          <w:iCs/>
          <w:sz w:val="24"/>
          <w:szCs w:val="24"/>
          <w:lang w:bidi="en-US"/>
        </w:rPr>
        <w:t xml:space="preserve">hen the children </w:t>
      </w:r>
      <w:r>
        <w:rPr>
          <w:rFonts w:ascii="Arial" w:hAnsi="Arial" w:cs="Arial"/>
          <w:iCs/>
          <w:sz w:val="24"/>
          <w:szCs w:val="24"/>
          <w:lang w:bidi="en-US"/>
        </w:rPr>
        <w:t>begin to</w:t>
      </w:r>
      <w:r w:rsidRPr="00132D3F">
        <w:rPr>
          <w:rFonts w:ascii="Arial" w:hAnsi="Arial" w:cs="Arial"/>
          <w:iCs/>
          <w:sz w:val="24"/>
          <w:szCs w:val="24"/>
          <w:lang w:bidi="en-US"/>
        </w:rPr>
        <w:t xml:space="preserve"> los</w:t>
      </w:r>
      <w:r>
        <w:rPr>
          <w:rFonts w:ascii="Arial" w:hAnsi="Arial" w:cs="Arial"/>
          <w:iCs/>
          <w:sz w:val="24"/>
          <w:szCs w:val="24"/>
          <w:lang w:bidi="en-US"/>
        </w:rPr>
        <w:t>e</w:t>
      </w:r>
      <w:r w:rsidRPr="00132D3F">
        <w:rPr>
          <w:rFonts w:ascii="Arial" w:hAnsi="Arial" w:cs="Arial"/>
          <w:iCs/>
          <w:sz w:val="24"/>
          <w:szCs w:val="24"/>
          <w:lang w:bidi="en-US"/>
        </w:rPr>
        <w:t xml:space="preserve"> interest in this, the educator offer</w:t>
      </w:r>
      <w:r>
        <w:rPr>
          <w:rFonts w:ascii="Arial" w:hAnsi="Arial" w:cs="Arial"/>
          <w:iCs/>
          <w:sz w:val="24"/>
          <w:szCs w:val="24"/>
          <w:lang w:bidi="en-US"/>
        </w:rPr>
        <w:t>s</w:t>
      </w:r>
      <w:r w:rsidRPr="00132D3F">
        <w:rPr>
          <w:rFonts w:ascii="Arial" w:hAnsi="Arial" w:cs="Arial"/>
          <w:iCs/>
          <w:sz w:val="24"/>
          <w:szCs w:val="24"/>
          <w:lang w:bidi="en-US"/>
        </w:rPr>
        <w:t xml:space="preserve"> </w:t>
      </w:r>
      <w:r>
        <w:rPr>
          <w:rFonts w:ascii="Arial" w:hAnsi="Arial" w:cs="Arial"/>
          <w:iCs/>
          <w:sz w:val="24"/>
          <w:szCs w:val="24"/>
          <w:lang w:bidi="en-US"/>
        </w:rPr>
        <w:t>small dropper bottles</w:t>
      </w:r>
      <w:r w:rsidRPr="00132D3F">
        <w:rPr>
          <w:rFonts w:ascii="Arial" w:hAnsi="Arial" w:cs="Arial"/>
          <w:iCs/>
          <w:sz w:val="24"/>
          <w:szCs w:val="24"/>
          <w:lang w:bidi="en-US"/>
        </w:rPr>
        <w:t xml:space="preserve"> of colour</w:t>
      </w:r>
      <w:r>
        <w:rPr>
          <w:rFonts w:ascii="Arial" w:hAnsi="Arial" w:cs="Arial"/>
          <w:iCs/>
          <w:sz w:val="24"/>
          <w:szCs w:val="24"/>
          <w:lang w:bidi="en-US"/>
        </w:rPr>
        <w:t>ing</w:t>
      </w:r>
      <w:r w:rsidRPr="00132D3F">
        <w:rPr>
          <w:rFonts w:ascii="Arial" w:hAnsi="Arial" w:cs="Arial"/>
          <w:iCs/>
          <w:sz w:val="24"/>
          <w:szCs w:val="24"/>
          <w:lang w:bidi="en-US"/>
        </w:rPr>
        <w:t xml:space="preserve"> for the children to choose </w:t>
      </w:r>
      <w:r>
        <w:rPr>
          <w:rFonts w:ascii="Arial" w:hAnsi="Arial" w:cs="Arial"/>
          <w:iCs/>
          <w:sz w:val="24"/>
          <w:szCs w:val="24"/>
          <w:lang w:bidi="en-US"/>
        </w:rPr>
        <w:t>to</w:t>
      </w:r>
      <w:r w:rsidRPr="00132D3F">
        <w:rPr>
          <w:rFonts w:ascii="Arial" w:hAnsi="Arial" w:cs="Arial"/>
          <w:iCs/>
          <w:sz w:val="24"/>
          <w:szCs w:val="24"/>
          <w:lang w:bidi="en-US"/>
        </w:rPr>
        <w:t xml:space="preserve"> sprinkl</w:t>
      </w:r>
      <w:r>
        <w:rPr>
          <w:rFonts w:ascii="Arial" w:hAnsi="Arial" w:cs="Arial"/>
          <w:iCs/>
          <w:sz w:val="24"/>
          <w:szCs w:val="24"/>
          <w:lang w:bidi="en-US"/>
        </w:rPr>
        <w:t>e</w:t>
      </w:r>
      <w:r w:rsidRPr="00132D3F">
        <w:rPr>
          <w:rFonts w:ascii="Arial" w:hAnsi="Arial" w:cs="Arial"/>
          <w:iCs/>
          <w:sz w:val="24"/>
          <w:szCs w:val="24"/>
          <w:lang w:bidi="en-US"/>
        </w:rPr>
        <w:t xml:space="preserve"> into the</w:t>
      </w:r>
      <w:r>
        <w:rPr>
          <w:rFonts w:ascii="Arial" w:hAnsi="Arial" w:cs="Arial"/>
          <w:iCs/>
          <w:sz w:val="24"/>
          <w:szCs w:val="24"/>
          <w:lang w:bidi="en-US"/>
        </w:rPr>
        <w:t>ir</w:t>
      </w:r>
      <w:r w:rsidRPr="00132D3F">
        <w:rPr>
          <w:rFonts w:ascii="Arial" w:hAnsi="Arial" w:cs="Arial"/>
          <w:iCs/>
          <w:sz w:val="24"/>
          <w:szCs w:val="24"/>
          <w:lang w:bidi="en-US"/>
        </w:rPr>
        <w:t xml:space="preserve"> mixture </w:t>
      </w:r>
      <w:r>
        <w:rPr>
          <w:rFonts w:ascii="Arial" w:hAnsi="Arial" w:cs="Arial"/>
          <w:iCs/>
          <w:sz w:val="24"/>
          <w:szCs w:val="24"/>
          <w:lang w:bidi="en-US"/>
        </w:rPr>
        <w:t>if</w:t>
      </w:r>
      <w:r w:rsidRPr="00132D3F">
        <w:rPr>
          <w:rFonts w:ascii="Arial" w:hAnsi="Arial" w:cs="Arial"/>
          <w:iCs/>
          <w:sz w:val="24"/>
          <w:szCs w:val="24"/>
          <w:lang w:bidi="en-US"/>
        </w:rPr>
        <w:t xml:space="preserve"> they wish</w:t>
      </w:r>
      <w:r>
        <w:rPr>
          <w:rFonts w:ascii="Arial" w:hAnsi="Arial" w:cs="Arial"/>
          <w:iCs/>
          <w:sz w:val="24"/>
          <w:szCs w:val="24"/>
          <w:lang w:bidi="en-US"/>
        </w:rPr>
        <w:t xml:space="preserve"> and/or c</w:t>
      </w:r>
      <w:r w:rsidRPr="00132D3F">
        <w:rPr>
          <w:rFonts w:ascii="Arial" w:hAnsi="Arial" w:cs="Arial"/>
          <w:iCs/>
          <w:sz w:val="24"/>
          <w:szCs w:val="24"/>
          <w:lang w:bidi="en-US"/>
        </w:rPr>
        <w:t xml:space="preserve">ontinue to mix in with their fingers. </w:t>
      </w:r>
    </w:p>
    <w:p w14:paraId="35B28E94" w14:textId="77777777" w:rsidR="00CB1ECC" w:rsidRPr="00132D3F" w:rsidRDefault="00CB1ECC" w:rsidP="00CB1ECC">
      <w:pPr>
        <w:spacing w:after="120" w:line="240" w:lineRule="auto"/>
        <w:rPr>
          <w:rFonts w:ascii="Arial" w:hAnsi="Arial" w:cs="Arial"/>
          <w:iCs/>
          <w:sz w:val="24"/>
          <w:szCs w:val="24"/>
          <w:lang w:bidi="en-US"/>
        </w:rPr>
      </w:pPr>
      <w:r w:rsidRPr="00132D3F">
        <w:rPr>
          <w:rFonts w:ascii="Arial" w:hAnsi="Arial" w:cs="Arial"/>
          <w:iCs/>
          <w:sz w:val="24"/>
          <w:szCs w:val="24"/>
          <w:lang w:bidi="en-US"/>
        </w:rPr>
        <w:t>For the child who is worried about touching the cornflour, a tool is offered for them to stir it. A bowl of water and a cloth is next to the educator for children to clean up when they have finished.</w:t>
      </w:r>
    </w:p>
    <w:p w14:paraId="1E1483FB" w14:textId="77777777" w:rsidR="00CB1ECC" w:rsidRPr="00132D3F" w:rsidRDefault="00CB1ECC" w:rsidP="00CB1ECC">
      <w:pPr>
        <w:spacing w:after="120" w:line="240" w:lineRule="auto"/>
        <w:rPr>
          <w:rFonts w:ascii="Arial" w:hAnsi="Arial" w:cs="Arial"/>
          <w:iCs/>
          <w:sz w:val="24"/>
          <w:szCs w:val="24"/>
          <w:lang w:bidi="en-US"/>
        </w:rPr>
      </w:pPr>
      <w:r w:rsidRPr="00132D3F">
        <w:rPr>
          <w:rFonts w:ascii="Arial" w:hAnsi="Arial" w:cs="Arial"/>
          <w:iCs/>
          <w:sz w:val="24"/>
          <w:szCs w:val="24"/>
          <w:lang w:bidi="en-US"/>
        </w:rPr>
        <w:t>Evaluation criteria: For each scenario, note down:</w:t>
      </w:r>
    </w:p>
    <w:p w14:paraId="14180136" w14:textId="77777777" w:rsidR="00CB1ECC" w:rsidRPr="00132D3F" w:rsidRDefault="00CB1ECC" w:rsidP="00CB1ECC">
      <w:pPr>
        <w:numPr>
          <w:ilvl w:val="0"/>
          <w:numId w:val="4"/>
        </w:numPr>
        <w:spacing w:after="120" w:line="240" w:lineRule="auto"/>
        <w:rPr>
          <w:rFonts w:ascii="Arial" w:hAnsi="Arial" w:cs="Arial"/>
          <w:iCs/>
          <w:sz w:val="24"/>
          <w:szCs w:val="24"/>
          <w:lang w:bidi="en-US"/>
        </w:rPr>
      </w:pPr>
      <w:r w:rsidRPr="00132D3F">
        <w:rPr>
          <w:rFonts w:ascii="Arial" w:hAnsi="Arial" w:cs="Arial"/>
          <w:iCs/>
          <w:sz w:val="24"/>
          <w:szCs w:val="24"/>
          <w:lang w:bidi="en-US"/>
        </w:rPr>
        <w:t>How many different sensory experiences the children encounter</w:t>
      </w:r>
    </w:p>
    <w:p w14:paraId="77F343F7" w14:textId="77777777" w:rsidR="00CB1ECC" w:rsidRPr="00132D3F" w:rsidRDefault="00CB1ECC" w:rsidP="00CB1ECC">
      <w:pPr>
        <w:numPr>
          <w:ilvl w:val="0"/>
          <w:numId w:val="4"/>
        </w:numPr>
        <w:spacing w:after="120" w:line="240" w:lineRule="auto"/>
        <w:rPr>
          <w:rFonts w:ascii="Arial" w:hAnsi="Arial" w:cs="Arial"/>
          <w:iCs/>
          <w:sz w:val="24"/>
          <w:szCs w:val="24"/>
          <w:lang w:bidi="en-US"/>
        </w:rPr>
      </w:pPr>
      <w:r w:rsidRPr="00132D3F">
        <w:rPr>
          <w:rFonts w:ascii="Arial" w:hAnsi="Arial" w:cs="Arial"/>
          <w:iCs/>
          <w:sz w:val="24"/>
          <w:szCs w:val="24"/>
          <w:lang w:bidi="en-US"/>
        </w:rPr>
        <w:t>What discoveries the children might make in their explorations</w:t>
      </w:r>
    </w:p>
    <w:p w14:paraId="4A834248" w14:textId="77777777" w:rsidR="00CB1ECC" w:rsidRPr="00132D3F" w:rsidRDefault="00CB1ECC" w:rsidP="00CB1ECC">
      <w:pPr>
        <w:numPr>
          <w:ilvl w:val="0"/>
          <w:numId w:val="4"/>
        </w:numPr>
        <w:spacing w:after="120" w:line="240" w:lineRule="auto"/>
        <w:rPr>
          <w:rFonts w:ascii="Arial" w:hAnsi="Arial" w:cs="Arial"/>
          <w:iCs/>
          <w:sz w:val="24"/>
          <w:szCs w:val="24"/>
          <w:lang w:bidi="en-US"/>
        </w:rPr>
      </w:pPr>
      <w:r w:rsidRPr="00132D3F">
        <w:rPr>
          <w:rFonts w:ascii="Arial" w:hAnsi="Arial" w:cs="Arial"/>
          <w:iCs/>
          <w:sz w:val="24"/>
          <w:szCs w:val="24"/>
          <w:lang w:bidi="en-US"/>
        </w:rPr>
        <w:t>Any new skills the children may have learnt</w:t>
      </w:r>
    </w:p>
    <w:p w14:paraId="28929F32" w14:textId="77777777" w:rsidR="00CB1ECC" w:rsidRPr="00132D3F" w:rsidRDefault="00CB1ECC" w:rsidP="00CB1ECC">
      <w:pPr>
        <w:numPr>
          <w:ilvl w:val="0"/>
          <w:numId w:val="4"/>
        </w:numPr>
        <w:spacing w:after="120" w:line="240" w:lineRule="auto"/>
        <w:rPr>
          <w:rFonts w:ascii="Arial" w:hAnsi="Arial" w:cs="Arial"/>
          <w:iCs/>
          <w:sz w:val="24"/>
          <w:szCs w:val="24"/>
          <w:lang w:bidi="en-US"/>
        </w:rPr>
      </w:pPr>
      <w:r w:rsidRPr="00132D3F">
        <w:rPr>
          <w:rFonts w:ascii="Arial" w:hAnsi="Arial" w:cs="Arial"/>
          <w:iCs/>
          <w:sz w:val="24"/>
          <w:szCs w:val="24"/>
          <w:lang w:bidi="en-US"/>
        </w:rPr>
        <w:t>The way in which children were able to express feelings and use their creative thinking</w:t>
      </w:r>
    </w:p>
    <w:p w14:paraId="1BF20F3E" w14:textId="77777777" w:rsidR="00CB1ECC" w:rsidRPr="00132D3F" w:rsidRDefault="00CB1ECC" w:rsidP="00CB1ECC">
      <w:pPr>
        <w:numPr>
          <w:ilvl w:val="0"/>
          <w:numId w:val="4"/>
        </w:numPr>
        <w:spacing w:after="120" w:line="240" w:lineRule="auto"/>
        <w:rPr>
          <w:rFonts w:ascii="Arial" w:hAnsi="Arial" w:cs="Arial"/>
          <w:iCs/>
          <w:sz w:val="24"/>
          <w:szCs w:val="24"/>
          <w:lang w:bidi="en-US"/>
        </w:rPr>
      </w:pPr>
      <w:r w:rsidRPr="00132D3F">
        <w:rPr>
          <w:rFonts w:ascii="Arial" w:hAnsi="Arial" w:cs="Arial"/>
          <w:iCs/>
          <w:sz w:val="24"/>
          <w:szCs w:val="24"/>
          <w:lang w:bidi="en-US"/>
        </w:rPr>
        <w:t>The ways in which children’s social development and peer play were supported</w:t>
      </w:r>
    </w:p>
    <w:p w14:paraId="303F7B57" w14:textId="77777777" w:rsidR="00CB1ECC" w:rsidRPr="00132D3F" w:rsidRDefault="00CB1ECC" w:rsidP="00CB1ECC">
      <w:pPr>
        <w:numPr>
          <w:ilvl w:val="0"/>
          <w:numId w:val="4"/>
        </w:numPr>
        <w:spacing w:after="120" w:line="240" w:lineRule="auto"/>
        <w:rPr>
          <w:rFonts w:ascii="Arial" w:hAnsi="Arial" w:cs="Arial"/>
          <w:iCs/>
          <w:sz w:val="24"/>
          <w:szCs w:val="24"/>
          <w:lang w:bidi="en-US"/>
        </w:rPr>
      </w:pPr>
      <w:r w:rsidRPr="00132D3F">
        <w:rPr>
          <w:rFonts w:ascii="Arial" w:hAnsi="Arial" w:cs="Arial"/>
          <w:iCs/>
          <w:sz w:val="24"/>
          <w:szCs w:val="24"/>
          <w:lang w:bidi="en-US"/>
        </w:rPr>
        <w:t>The ways in which children’s autonomy and self-confidence was fostered</w:t>
      </w:r>
    </w:p>
    <w:p w14:paraId="0E6B8CD4" w14:textId="77777777" w:rsidR="00CB1ECC" w:rsidRPr="00132D3F" w:rsidRDefault="00CB1ECC" w:rsidP="00CB1ECC">
      <w:pPr>
        <w:numPr>
          <w:ilvl w:val="0"/>
          <w:numId w:val="4"/>
        </w:numPr>
        <w:spacing w:after="120" w:line="240" w:lineRule="auto"/>
        <w:rPr>
          <w:rFonts w:ascii="Arial" w:hAnsi="Arial" w:cs="Arial"/>
          <w:iCs/>
          <w:sz w:val="24"/>
          <w:szCs w:val="24"/>
          <w:lang w:bidi="en-US"/>
        </w:rPr>
      </w:pPr>
      <w:r w:rsidRPr="00132D3F">
        <w:rPr>
          <w:rFonts w:ascii="Arial" w:hAnsi="Arial" w:cs="Arial"/>
          <w:iCs/>
          <w:sz w:val="24"/>
          <w:szCs w:val="24"/>
          <w:lang w:bidi="en-US"/>
        </w:rPr>
        <w:t>What new vocabulary might have been heard</w:t>
      </w:r>
    </w:p>
    <w:p w14:paraId="4F065AC9" w14:textId="77777777" w:rsidR="00CB1ECC" w:rsidRPr="00132D3F" w:rsidRDefault="00CB1ECC" w:rsidP="00CB1ECC">
      <w:pPr>
        <w:spacing w:after="120" w:line="240" w:lineRule="auto"/>
        <w:rPr>
          <w:rFonts w:ascii="Arial" w:hAnsi="Arial" w:cs="Arial"/>
          <w:iCs/>
          <w:sz w:val="24"/>
          <w:szCs w:val="24"/>
        </w:rPr>
      </w:pPr>
      <w:r w:rsidRPr="00132D3F">
        <w:rPr>
          <w:rFonts w:ascii="Arial" w:hAnsi="Arial" w:cs="Arial"/>
          <w:iCs/>
          <w:sz w:val="24"/>
          <w:szCs w:val="24"/>
        </w:rPr>
        <w:t>Now devise another experience that will enable the creativity of a child between 18 and 30 months old to flourish. Describe the materials you will use, how you will present them and what your role will be. If you have the opportunity, try this out make a note of what happened and evaluate the experience as above.</w:t>
      </w:r>
    </w:p>
    <w:p w14:paraId="35AFDF46" w14:textId="77777777" w:rsidR="005351BB" w:rsidRDefault="00000000" w:rsidP="00CB1ECC">
      <w:pPr>
        <w:tabs>
          <w:tab w:val="left" w:pos="0"/>
        </w:tabs>
        <w:autoSpaceDE w:val="0"/>
        <w:autoSpaceDN w:val="0"/>
        <w:adjustRightInd w:val="0"/>
        <w:spacing w:after="120" w:line="240" w:lineRule="auto"/>
        <w:ind w:right="-329"/>
      </w:pPr>
    </w:p>
    <w:sectPr w:rsidR="00535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in725BT-Roman">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C47D9"/>
    <w:multiLevelType w:val="hybridMultilevel"/>
    <w:tmpl w:val="E0BE68E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9700C7"/>
    <w:multiLevelType w:val="hybridMultilevel"/>
    <w:tmpl w:val="F962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6A6D8B"/>
    <w:multiLevelType w:val="hybridMultilevel"/>
    <w:tmpl w:val="7980C8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955CA2"/>
    <w:multiLevelType w:val="hybridMultilevel"/>
    <w:tmpl w:val="1A1C0E52"/>
    <w:lvl w:ilvl="0" w:tplc="0409000F">
      <w:start w:val="1"/>
      <w:numFmt w:val="decimal"/>
      <w:lvlText w:val="%1."/>
      <w:lvlJc w:val="left"/>
      <w:pPr>
        <w:tabs>
          <w:tab w:val="num" w:pos="1287"/>
        </w:tabs>
        <w:ind w:left="1287" w:hanging="360"/>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6403264">
    <w:abstractNumId w:val="2"/>
  </w:num>
  <w:num w:numId="2" w16cid:durableId="424108553">
    <w:abstractNumId w:val="1"/>
  </w:num>
  <w:num w:numId="3" w16cid:durableId="1079016653">
    <w:abstractNumId w:val="0"/>
  </w:num>
  <w:num w:numId="4" w16cid:durableId="256250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F8"/>
    <w:rsid w:val="00217C70"/>
    <w:rsid w:val="003C7F9B"/>
    <w:rsid w:val="00501A5E"/>
    <w:rsid w:val="005E7307"/>
    <w:rsid w:val="006D10F8"/>
    <w:rsid w:val="007D4382"/>
    <w:rsid w:val="009C606D"/>
    <w:rsid w:val="00CB1ECC"/>
    <w:rsid w:val="00DC2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4AA5"/>
  <w15:chartTrackingRefBased/>
  <w15:docId w15:val="{247D174A-15D2-41D1-8A89-D8A27A96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0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94F"/>
    <w:pPr>
      <w:ind w:left="720"/>
      <w:contextualSpacing/>
    </w:pPr>
  </w:style>
  <w:style w:type="paragraph" w:customStyle="1" w:styleId="01MTMainText">
    <w:name w:val="01 &lt;MT&gt; Main Text"/>
    <w:basedOn w:val="Normal"/>
    <w:uiPriority w:val="99"/>
    <w:rsid w:val="00CB1ECC"/>
    <w:pPr>
      <w:widowControl w:val="0"/>
      <w:suppressAutoHyphens/>
      <w:autoSpaceDE w:val="0"/>
      <w:autoSpaceDN w:val="0"/>
      <w:adjustRightInd w:val="0"/>
      <w:spacing w:after="0" w:line="280" w:lineRule="atLeast"/>
      <w:textAlignment w:val="center"/>
    </w:pPr>
    <w:rPr>
      <w:rFonts w:ascii="Latin725BT-Roman" w:eastAsia="Times New Roman" w:hAnsi="Latin725BT-Roman" w:cs="Latin725BT-Roman"/>
      <w:color w:val="000000"/>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3</cp:revision>
  <dcterms:created xsi:type="dcterms:W3CDTF">2023-01-15T13:25:00Z</dcterms:created>
  <dcterms:modified xsi:type="dcterms:W3CDTF">2023-01-17T16:54:00Z</dcterms:modified>
</cp:coreProperties>
</file>