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0A443" w14:textId="77777777" w:rsidR="006946B8" w:rsidRPr="00F94F86" w:rsidRDefault="006946B8" w:rsidP="008F12AC">
      <w:pPr>
        <w:pStyle w:val="CWHeadA"/>
        <w:spacing w:line="240" w:lineRule="auto"/>
        <w:rPr>
          <w:rFonts w:ascii="Times New Roman" w:hAnsi="Times New Roman" w:cs="Times New Roman"/>
        </w:rPr>
      </w:pPr>
      <w:r w:rsidRPr="00F94F86">
        <w:rPr>
          <w:rFonts w:ascii="Times New Roman" w:hAnsi="Times New Roman" w:cs="Times New Roman"/>
        </w:rPr>
        <w:t>Fairtrade Gold</w:t>
      </w:r>
    </w:p>
    <w:p w14:paraId="0B327C57" w14:textId="77777777" w:rsidR="001D3092" w:rsidRPr="00966263" w:rsidRDefault="001D3092" w:rsidP="008F12AC">
      <w:pPr>
        <w:pStyle w:val="paratext"/>
        <w:rPr>
          <w:color w:val="auto"/>
        </w:rPr>
      </w:pPr>
      <w:r w:rsidRPr="00966263">
        <w:rPr>
          <w:color w:val="auto"/>
        </w:rPr>
        <w:t>In small-scale mines around the world, mining is often done by people with limited options who are very poor, live in harsh conditions, and have little access to education or healthcare. According to the international standard for fair-trade certification, Fairtrade Labelling Organizations International (FLO), over 100 million people depend on artisanal and small-scale mining, trapped in supply chains where middlemen take large cuts of their profits (</w:t>
      </w:r>
      <w:r w:rsidRPr="008F12AC">
        <w:rPr>
          <w:rStyle w:val="xrefbib"/>
          <w:color w:val="auto"/>
        </w:rPr>
        <w:t xml:space="preserve">FLO </w:t>
      </w:r>
      <w:hyperlink r:id="rId7" w:tooltip="3=Ref  &#10;FLO (Fairtrade Labelling Organizations International). " w:history="1">
        <w:r w:rsidRPr="008F12AC">
          <w:rPr>
            <w:rStyle w:val="Hyperlink"/>
            <w:rFonts w:asciiTheme="majorBidi" w:hAnsiTheme="majorBidi" w:cstheme="majorBidi"/>
            <w:color w:val="auto"/>
            <w:u w:val="none"/>
          </w:rPr>
          <w:t>2011</w:t>
        </w:r>
      </w:hyperlink>
      <w:r w:rsidRPr="008F12AC">
        <w:rPr>
          <w:color w:val="auto"/>
        </w:rPr>
        <w:t>;</w:t>
      </w:r>
      <w:r w:rsidRPr="00966263">
        <w:rPr>
          <w:color w:val="auto"/>
        </w:rPr>
        <w:t xml:space="preserve"> Fairtrade Foundation). Mining laws tend to give preference to large-scale industrial mines, so small-scale miners are often forced into illegal operations where safety and health measures are non-existent (Fairtrade Foundation).</w:t>
      </w:r>
    </w:p>
    <w:p w14:paraId="2AD8CE41" w14:textId="77777777" w:rsidR="001D3092" w:rsidRPr="00966263" w:rsidRDefault="001D3092" w:rsidP="008F12AC">
      <w:pPr>
        <w:pStyle w:val="paratext"/>
        <w:rPr>
          <w:color w:val="auto"/>
        </w:rPr>
      </w:pPr>
      <w:r w:rsidRPr="00966263">
        <w:rPr>
          <w:color w:val="auto"/>
        </w:rPr>
        <w:t>In the jewelry industry, the origins of 99.9 percent of gems and precious metals are unknown, and many are produced under dangerous and exploitive conditions (</w:t>
      </w:r>
      <w:r w:rsidRPr="00966263">
        <w:rPr>
          <w:rStyle w:val="xrefbib"/>
          <w:color w:val="auto"/>
        </w:rPr>
        <w:t xml:space="preserve">Wills </w:t>
      </w:r>
      <w:hyperlink r:id="rId8" w:tooltip="5=Ref  &#10;Wills, Jackie. " w:history="1">
        <w:r w:rsidRPr="008F12AC">
          <w:rPr>
            <w:rStyle w:val="Hyperlink"/>
            <w:rFonts w:asciiTheme="majorBidi" w:hAnsiTheme="majorBidi" w:cstheme="majorBidi"/>
            <w:color w:val="auto"/>
            <w:u w:val="none"/>
          </w:rPr>
          <w:t>2013</w:t>
        </w:r>
      </w:hyperlink>
      <w:r w:rsidRPr="00966263">
        <w:rPr>
          <w:color w:val="auto"/>
        </w:rPr>
        <w:t>). To bring transparency to the jewelry market, in 2010 FLO developed Fairtrade standards for gold and silver. When customers buy Fairtrade gold, which is always marked with the Fairtrade Certification logo, they know they are getting gold that was produced exclusively by artisanal and small-scale miners in mines that meet safety and environmental standards and that the miners were paid a fair price. In Fairtrade mines, the rights of women miners must be recognized, child labor is not permitted, and miners are guaranteed the right to bargain collectively (Fairtrade Foundation). Miners who fulfill the conditions to become certified are guaranteed a minimum price, set at 95 percent of the London Bullion Market Association (LBMA) price at the FOB export point. Miners are also guaranteed a Fairtrade premium payment of 10 percent above the guaranteed price, based on the LBMA price, which must be invested democratically and can be used in their businesses or communities (Fairtrade Foundation). The decision-making process strengthens the social fabric of communities and gives them experience in forming bargaining groups. Some mining communities have used these premiums to improve schools, healthcare, and community gardens.</w:t>
      </w:r>
    </w:p>
    <w:p w14:paraId="5A6D5360" w14:textId="77777777" w:rsidR="001D3092" w:rsidRPr="00966263" w:rsidRDefault="001D3092" w:rsidP="008F12AC">
      <w:pPr>
        <w:pStyle w:val="paratext"/>
        <w:rPr>
          <w:color w:val="auto"/>
        </w:rPr>
      </w:pPr>
      <w:r w:rsidRPr="00966263">
        <w:rPr>
          <w:color w:val="auto"/>
        </w:rPr>
        <w:t xml:space="preserve">There are still challenges. While surface mines can use digging pits or panning in streams to find gold, underground hard-rock mines must excavate large quantities of ore and then extract gold from it, usually by using toxic mercury or cyanide. </w:t>
      </w:r>
      <w:proofErr w:type="gramStart"/>
      <w:r w:rsidRPr="00966263">
        <w:rPr>
          <w:color w:val="auto"/>
        </w:rPr>
        <w:t>In order to</w:t>
      </w:r>
      <w:proofErr w:type="gramEnd"/>
      <w:r w:rsidRPr="00966263">
        <w:rPr>
          <w:color w:val="auto"/>
        </w:rPr>
        <w:t xml:space="preserve"> receive Fairtrade certification, miners must be trained to handle toxic chemicals safely and typically must reduce the use of chemicals to a minimum, and where possible eliminate them over an agreed-upon time period (Fairtrade Foundation). Some communities use the Fairtrade premium to invest in cleaner processing methods. In addition, some small-scale mines result in deforestation and pollution of soil and water. Miners who extract gold without the use of chemicals and who practice ecological restoration can certify their product as Ecological Gold, which means they will receive a 15 percent Fairtrade premium (Fairtrade Foundation).</w:t>
      </w:r>
    </w:p>
    <w:p w14:paraId="0DB0A44A" w14:textId="4DCFD369" w:rsidR="00FA33F8" w:rsidRDefault="00165031" w:rsidP="008F12AC">
      <w:pPr>
        <w:pStyle w:val="CWBibliography"/>
        <w:spacing w:line="240" w:lineRule="auto"/>
        <w:ind w:left="0" w:firstLine="0"/>
      </w:pPr>
      <w:r>
        <w:rPr>
          <w:b/>
          <w:bCs/>
        </w:rPr>
        <w:t>Sources</w:t>
      </w:r>
      <w:r>
        <w:rPr>
          <w:b/>
          <w:bCs/>
        </w:rPr>
        <w:br/>
      </w:r>
      <w:r w:rsidR="00FA33F8" w:rsidRPr="00F94F86">
        <w:t xml:space="preserve">Fairtrade Foundation. </w:t>
      </w:r>
      <w:hyperlink r:id="rId9" w:history="1">
        <w:r w:rsidR="00FA33F8" w:rsidRPr="00F94F86">
          <w:rPr>
            <w:rStyle w:val="Hyperlink"/>
          </w:rPr>
          <w:t>http://www.fairtrade.org.uk/gold/</w:t>
        </w:r>
      </w:hyperlink>
      <w:r w:rsidR="00FA33F8" w:rsidRPr="00F94F86">
        <w:t xml:space="preserve"> </w:t>
      </w:r>
    </w:p>
    <w:p w14:paraId="25CBEB0D" w14:textId="77777777" w:rsidR="00165031" w:rsidRPr="00F94F86" w:rsidRDefault="00165031" w:rsidP="008F12AC">
      <w:pPr>
        <w:pStyle w:val="CWBibliography"/>
        <w:spacing w:line="240" w:lineRule="auto"/>
      </w:pPr>
      <w:r w:rsidRPr="00F94F86">
        <w:t xml:space="preserve">______. “Fairtrade and </w:t>
      </w:r>
      <w:proofErr w:type="spellStart"/>
      <w:r w:rsidRPr="00F94F86">
        <w:t>Fairmined</w:t>
      </w:r>
      <w:proofErr w:type="spellEnd"/>
      <w:r w:rsidRPr="00F94F86">
        <w:t xml:space="preserve"> Standard for Gold from Artisanal and Small-Scale Mining, Including Associated Precious Metals.” March 15, 2010. </w:t>
      </w:r>
      <w:hyperlink r:id="rId10" w:history="1">
        <w:r w:rsidRPr="00F94F86">
          <w:rPr>
            <w:rStyle w:val="Hyperlink"/>
          </w:rPr>
          <w:t>http://www.fairtrade.net/small-producer-standards.html</w:t>
        </w:r>
      </w:hyperlink>
      <w:r w:rsidRPr="00F94F86">
        <w:t xml:space="preserve"> </w:t>
      </w:r>
    </w:p>
    <w:p w14:paraId="1B050B0C" w14:textId="77777777" w:rsidR="00165031" w:rsidRPr="00F94F86" w:rsidRDefault="00165031" w:rsidP="008F12AC">
      <w:pPr>
        <w:pStyle w:val="CWBibliography"/>
        <w:spacing w:line="240" w:lineRule="auto"/>
      </w:pPr>
      <w:r w:rsidRPr="00F94F86">
        <w:t xml:space="preserve">Wills, Jackie. “Cred: A Golden Moment for Ethical </w:t>
      </w:r>
      <w:proofErr w:type="spellStart"/>
      <w:r w:rsidRPr="00F94F86">
        <w:t>Jewellery</w:t>
      </w:r>
      <w:proofErr w:type="spellEnd"/>
      <w:r w:rsidRPr="00F94F86">
        <w:t xml:space="preserve">.” </w:t>
      </w:r>
      <w:r w:rsidRPr="00F94F86">
        <w:rPr>
          <w:i/>
        </w:rPr>
        <w:t xml:space="preserve">The Guardian, </w:t>
      </w:r>
      <w:r w:rsidRPr="00F94F86">
        <w:t>May 16, 2013.</w:t>
      </w:r>
    </w:p>
    <w:p w14:paraId="38EE374A" w14:textId="0F1F7961" w:rsidR="00165031" w:rsidRDefault="00165031" w:rsidP="008F12AC">
      <w:pPr>
        <w:pStyle w:val="CWBibliography"/>
        <w:spacing w:line="240" w:lineRule="auto"/>
        <w:ind w:left="0" w:firstLine="0"/>
      </w:pPr>
    </w:p>
    <w:p w14:paraId="458042CC" w14:textId="77777777" w:rsidR="008F12AC" w:rsidRDefault="008F12AC" w:rsidP="008F12AC">
      <w:pPr>
        <w:pStyle w:val="CWBibliography"/>
        <w:spacing w:line="240" w:lineRule="auto"/>
        <w:ind w:left="0" w:firstLine="0"/>
      </w:pPr>
    </w:p>
    <w:p w14:paraId="3B1D8C64" w14:textId="65F4EDE2" w:rsidR="00165031" w:rsidRPr="00165031" w:rsidRDefault="00165031" w:rsidP="008F12AC">
      <w:pPr>
        <w:pStyle w:val="CWBibliography"/>
        <w:spacing w:line="240" w:lineRule="auto"/>
        <w:ind w:left="0" w:firstLine="0"/>
        <w:rPr>
          <w:b/>
          <w:bCs/>
        </w:rPr>
      </w:pPr>
      <w:r>
        <w:rPr>
          <w:b/>
          <w:bCs/>
        </w:rPr>
        <w:lastRenderedPageBreak/>
        <w:t>Further reading</w:t>
      </w:r>
    </w:p>
    <w:p w14:paraId="0DB0A44B" w14:textId="77777777" w:rsidR="00ED7ACF" w:rsidRPr="00F94F86" w:rsidRDefault="00ED7ACF" w:rsidP="008F12AC">
      <w:pPr>
        <w:pStyle w:val="CWBibliography"/>
        <w:spacing w:line="240" w:lineRule="auto"/>
      </w:pPr>
      <w:r w:rsidRPr="00F94F86">
        <w:t>Fairtrade Gold</w:t>
      </w:r>
      <w:r w:rsidR="00411545" w:rsidRPr="00F94F86">
        <w:t xml:space="preserve"> and Silver</w:t>
      </w:r>
      <w:r w:rsidRPr="00F94F86">
        <w:t xml:space="preserve">. </w:t>
      </w:r>
      <w:hyperlink r:id="rId11" w:history="1">
        <w:r w:rsidR="00AF66E4" w:rsidRPr="00F94F86">
          <w:rPr>
            <w:rStyle w:val="Hyperlink"/>
          </w:rPr>
          <w:t>http://www.fairgold.org/</w:t>
        </w:r>
      </w:hyperlink>
      <w:r w:rsidR="00AF66E4" w:rsidRPr="00F94F86">
        <w:t xml:space="preserve"> </w:t>
      </w:r>
    </w:p>
    <w:p w14:paraId="0DB0A44C" w14:textId="77777777" w:rsidR="009E2A3E" w:rsidRPr="00F94F86" w:rsidRDefault="00847525" w:rsidP="008F12AC">
      <w:pPr>
        <w:pStyle w:val="CWBibliography"/>
        <w:spacing w:line="240" w:lineRule="auto"/>
      </w:pPr>
      <w:r w:rsidRPr="00F94F86">
        <w:t>FLO (</w:t>
      </w:r>
      <w:r w:rsidR="009E2A3E" w:rsidRPr="00F94F86">
        <w:t>Fairtrade Labelling Organizations</w:t>
      </w:r>
      <w:r w:rsidRPr="00F94F86">
        <w:t xml:space="preserve"> </w:t>
      </w:r>
      <w:r w:rsidR="009E2A3E" w:rsidRPr="00F94F86">
        <w:t>International</w:t>
      </w:r>
      <w:r w:rsidRPr="00F94F86">
        <w:t>)</w:t>
      </w:r>
      <w:r w:rsidR="009E2A3E" w:rsidRPr="00F94F86">
        <w:t xml:space="preserve">. </w:t>
      </w:r>
      <w:r w:rsidRPr="00F94F86">
        <w:t>“</w:t>
      </w:r>
      <w:r w:rsidR="009E2A3E" w:rsidRPr="00F94F86">
        <w:t>Fairtrade Gold Fact Sheet.</w:t>
      </w:r>
      <w:r w:rsidRPr="00F94F86">
        <w:t>”</w:t>
      </w:r>
      <w:r w:rsidR="009E2A3E" w:rsidRPr="00F94F86">
        <w:t xml:space="preserve"> </w:t>
      </w:r>
      <w:r w:rsidR="00455A76" w:rsidRPr="00F94F86">
        <w:t>February</w:t>
      </w:r>
      <w:r w:rsidR="009E2A3E" w:rsidRPr="00F94F86">
        <w:t xml:space="preserve"> 201</w:t>
      </w:r>
      <w:r w:rsidR="00455A76" w:rsidRPr="00F94F86">
        <w:t>1</w:t>
      </w:r>
      <w:r w:rsidR="009E2A3E" w:rsidRPr="00F94F86">
        <w:t>.</w:t>
      </w:r>
      <w:r w:rsidR="00455A76" w:rsidRPr="00F94F86">
        <w:t xml:space="preserve"> </w:t>
      </w:r>
      <w:hyperlink r:id="rId12" w:history="1">
        <w:r w:rsidR="00455A76" w:rsidRPr="00F94F86">
          <w:rPr>
            <w:rStyle w:val="Hyperlink"/>
          </w:rPr>
          <w:t>http://www.fairtrade.net/fileadmin/user_upload/content/2009/resources/2011-02_Factsheet_gold_updated.pdf</w:t>
        </w:r>
      </w:hyperlink>
      <w:r w:rsidR="00455A76" w:rsidRPr="00F94F86">
        <w:t xml:space="preserve"> </w:t>
      </w:r>
    </w:p>
    <w:sectPr w:rsidR="009E2A3E" w:rsidRPr="00F94F8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3C7B3" w14:textId="77777777" w:rsidR="00F36FD8" w:rsidRDefault="00F36FD8" w:rsidP="00847525">
      <w:r>
        <w:separator/>
      </w:r>
    </w:p>
  </w:endnote>
  <w:endnote w:type="continuationSeparator" w:id="0">
    <w:p w14:paraId="717E093E" w14:textId="77777777" w:rsidR="00F36FD8" w:rsidRDefault="00F36FD8" w:rsidP="0084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03113" w14:textId="77777777" w:rsidR="00FC78E1" w:rsidRDefault="00FC78E1" w:rsidP="00FC78E1">
    <w:pPr>
      <w:pStyle w:val="CWFooter"/>
    </w:pPr>
    <w:r>
      <w:t>© 2021 Margaret Robertson</w:t>
    </w:r>
  </w:p>
  <w:p w14:paraId="0DB0A453" w14:textId="58AA00DE" w:rsidR="00847525" w:rsidRPr="00FC78E1" w:rsidRDefault="00847525" w:rsidP="00FC7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B980" w14:textId="77777777" w:rsidR="00F36FD8" w:rsidRDefault="00F36FD8" w:rsidP="00847525">
      <w:r>
        <w:separator/>
      </w:r>
    </w:p>
  </w:footnote>
  <w:footnote w:type="continuationSeparator" w:id="0">
    <w:p w14:paraId="1E94CF4A" w14:textId="77777777" w:rsidR="00F36FD8" w:rsidRDefault="00F36FD8" w:rsidP="0084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84612"/>
    <w:multiLevelType w:val="hybridMultilevel"/>
    <w:tmpl w:val="854AF560"/>
    <w:lvl w:ilvl="0" w:tplc="2E921CA8">
      <w:start w:val="1"/>
      <w:numFmt w:val="decimal"/>
      <w:pStyle w:val="CWBody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5D0"/>
    <w:rsid w:val="00093242"/>
    <w:rsid w:val="000E4A93"/>
    <w:rsid w:val="00151A0D"/>
    <w:rsid w:val="00165031"/>
    <w:rsid w:val="001A4C2F"/>
    <w:rsid w:val="001D3092"/>
    <w:rsid w:val="001D485E"/>
    <w:rsid w:val="0021421C"/>
    <w:rsid w:val="0026329C"/>
    <w:rsid w:val="00271336"/>
    <w:rsid w:val="00274D10"/>
    <w:rsid w:val="002A6F56"/>
    <w:rsid w:val="002B63DF"/>
    <w:rsid w:val="003101A0"/>
    <w:rsid w:val="00356ED0"/>
    <w:rsid w:val="00387ACA"/>
    <w:rsid w:val="00411545"/>
    <w:rsid w:val="0043019A"/>
    <w:rsid w:val="00455A76"/>
    <w:rsid w:val="00456DF8"/>
    <w:rsid w:val="004C67CF"/>
    <w:rsid w:val="004F6CAF"/>
    <w:rsid w:val="005269A8"/>
    <w:rsid w:val="005E292E"/>
    <w:rsid w:val="005E71C4"/>
    <w:rsid w:val="0062489E"/>
    <w:rsid w:val="00641C85"/>
    <w:rsid w:val="00645895"/>
    <w:rsid w:val="0068756B"/>
    <w:rsid w:val="006946B8"/>
    <w:rsid w:val="006A0804"/>
    <w:rsid w:val="006D5099"/>
    <w:rsid w:val="00700BD7"/>
    <w:rsid w:val="00753BA6"/>
    <w:rsid w:val="00784182"/>
    <w:rsid w:val="007B258A"/>
    <w:rsid w:val="007C4CAE"/>
    <w:rsid w:val="007D7604"/>
    <w:rsid w:val="00847525"/>
    <w:rsid w:val="00894284"/>
    <w:rsid w:val="008B3AD1"/>
    <w:rsid w:val="008E611F"/>
    <w:rsid w:val="008F12AC"/>
    <w:rsid w:val="008F58DE"/>
    <w:rsid w:val="00981B57"/>
    <w:rsid w:val="0098269A"/>
    <w:rsid w:val="009830F2"/>
    <w:rsid w:val="009A393E"/>
    <w:rsid w:val="009A67AD"/>
    <w:rsid w:val="009E2A3E"/>
    <w:rsid w:val="00A1198E"/>
    <w:rsid w:val="00A7499D"/>
    <w:rsid w:val="00A82454"/>
    <w:rsid w:val="00A92513"/>
    <w:rsid w:val="00AB4481"/>
    <w:rsid w:val="00AF66E4"/>
    <w:rsid w:val="00B86DDA"/>
    <w:rsid w:val="00C14E4D"/>
    <w:rsid w:val="00C53992"/>
    <w:rsid w:val="00C80881"/>
    <w:rsid w:val="00CA10BB"/>
    <w:rsid w:val="00CA129B"/>
    <w:rsid w:val="00CA2BC9"/>
    <w:rsid w:val="00CB25B1"/>
    <w:rsid w:val="00D53F60"/>
    <w:rsid w:val="00E15BB5"/>
    <w:rsid w:val="00E704E4"/>
    <w:rsid w:val="00E73D3B"/>
    <w:rsid w:val="00E90430"/>
    <w:rsid w:val="00ED23B0"/>
    <w:rsid w:val="00ED7ACF"/>
    <w:rsid w:val="00F06A55"/>
    <w:rsid w:val="00F36FD8"/>
    <w:rsid w:val="00F837FD"/>
    <w:rsid w:val="00F905D0"/>
    <w:rsid w:val="00F94F86"/>
    <w:rsid w:val="00FA33F8"/>
    <w:rsid w:val="00FC78E1"/>
    <w:rsid w:val="00FE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A443"/>
  <w15:docId w15:val="{676472F1-6602-4995-99D3-67E72E7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3F8"/>
    <w:rPr>
      <w:color w:val="0000FF" w:themeColor="hyperlink"/>
      <w:u w:val="single"/>
    </w:rPr>
  </w:style>
  <w:style w:type="paragraph" w:styleId="Header">
    <w:name w:val="header"/>
    <w:basedOn w:val="Normal"/>
    <w:link w:val="HeaderChar"/>
    <w:uiPriority w:val="99"/>
    <w:unhideWhenUsed/>
    <w:rsid w:val="00847525"/>
    <w:pPr>
      <w:tabs>
        <w:tab w:val="center" w:pos="4513"/>
        <w:tab w:val="right" w:pos="9026"/>
      </w:tabs>
    </w:pPr>
  </w:style>
  <w:style w:type="character" w:customStyle="1" w:styleId="HeaderChar">
    <w:name w:val="Header Char"/>
    <w:basedOn w:val="DefaultParagraphFont"/>
    <w:link w:val="Header"/>
    <w:uiPriority w:val="99"/>
    <w:rsid w:val="00847525"/>
  </w:style>
  <w:style w:type="paragraph" w:styleId="Footer">
    <w:name w:val="footer"/>
    <w:basedOn w:val="Normal"/>
    <w:link w:val="FooterChar"/>
    <w:uiPriority w:val="99"/>
    <w:unhideWhenUsed/>
    <w:rsid w:val="00847525"/>
    <w:pPr>
      <w:tabs>
        <w:tab w:val="center" w:pos="4513"/>
        <w:tab w:val="right" w:pos="9026"/>
      </w:tabs>
    </w:pPr>
  </w:style>
  <w:style w:type="character" w:customStyle="1" w:styleId="FooterChar">
    <w:name w:val="Footer Char"/>
    <w:basedOn w:val="DefaultParagraphFont"/>
    <w:link w:val="Footer"/>
    <w:uiPriority w:val="99"/>
    <w:rsid w:val="00847525"/>
  </w:style>
  <w:style w:type="paragraph" w:customStyle="1" w:styleId="CWBodytext">
    <w:name w:val="CW Body text"/>
    <w:basedOn w:val="Normal"/>
    <w:qFormat/>
    <w:rsid w:val="00847525"/>
    <w:pPr>
      <w:spacing w:line="360" w:lineRule="auto"/>
    </w:pPr>
  </w:style>
  <w:style w:type="paragraph" w:customStyle="1" w:styleId="CWBibliography">
    <w:name w:val="CW Bibliography"/>
    <w:basedOn w:val="CWBodytext"/>
    <w:qFormat/>
    <w:rsid w:val="00847525"/>
    <w:pPr>
      <w:ind w:left="426" w:hanging="426"/>
    </w:pPr>
  </w:style>
  <w:style w:type="paragraph" w:customStyle="1" w:styleId="CWBodylistnumbered">
    <w:name w:val="CW Body list – numbered"/>
    <w:basedOn w:val="ListParagraph"/>
    <w:qFormat/>
    <w:rsid w:val="00847525"/>
    <w:pPr>
      <w:numPr>
        <w:numId w:val="1"/>
      </w:numPr>
      <w:spacing w:line="360" w:lineRule="auto"/>
    </w:pPr>
  </w:style>
  <w:style w:type="paragraph" w:styleId="ListParagraph">
    <w:name w:val="List Paragraph"/>
    <w:basedOn w:val="Normal"/>
    <w:uiPriority w:val="34"/>
    <w:qFormat/>
    <w:rsid w:val="00847525"/>
    <w:pPr>
      <w:ind w:left="720"/>
      <w:contextualSpacing/>
    </w:pPr>
  </w:style>
  <w:style w:type="paragraph" w:customStyle="1" w:styleId="CWFooter">
    <w:name w:val="CW Footer"/>
    <w:basedOn w:val="Footer"/>
    <w:qFormat/>
    <w:rsid w:val="00847525"/>
    <w:pPr>
      <w:tabs>
        <w:tab w:val="clear" w:pos="4513"/>
        <w:tab w:val="clear" w:pos="9026"/>
        <w:tab w:val="center" w:pos="4680"/>
        <w:tab w:val="right" w:pos="9360"/>
      </w:tabs>
    </w:pPr>
    <w:rPr>
      <w:szCs w:val="20"/>
    </w:rPr>
  </w:style>
  <w:style w:type="paragraph" w:customStyle="1" w:styleId="CWHeadA">
    <w:name w:val="CW Head A"/>
    <w:basedOn w:val="Normal"/>
    <w:qFormat/>
    <w:rsid w:val="00847525"/>
    <w:pPr>
      <w:spacing w:after="120" w:line="360" w:lineRule="auto"/>
    </w:pPr>
    <w:rPr>
      <w:rFonts w:ascii="Arial" w:hAnsi="Arial" w:cs="Arial"/>
      <w:b/>
      <w:sz w:val="28"/>
      <w:szCs w:val="28"/>
    </w:rPr>
  </w:style>
  <w:style w:type="paragraph" w:customStyle="1" w:styleId="CWHeadB">
    <w:name w:val="CW Head B"/>
    <w:basedOn w:val="Normal"/>
    <w:qFormat/>
    <w:rsid w:val="00847525"/>
    <w:pPr>
      <w:spacing w:after="120" w:line="360" w:lineRule="auto"/>
    </w:pPr>
    <w:rPr>
      <w:rFonts w:ascii="Arial" w:hAnsi="Arial" w:cs="Arial"/>
      <w:b/>
    </w:rPr>
  </w:style>
  <w:style w:type="paragraph" w:customStyle="1" w:styleId="CWHeadC">
    <w:name w:val="CW Head C"/>
    <w:basedOn w:val="Normal"/>
    <w:qFormat/>
    <w:rsid w:val="00847525"/>
    <w:pPr>
      <w:spacing w:line="360" w:lineRule="auto"/>
    </w:pPr>
    <w:rPr>
      <w:b/>
    </w:rPr>
  </w:style>
  <w:style w:type="paragraph" w:styleId="BalloonText">
    <w:name w:val="Balloon Text"/>
    <w:basedOn w:val="Normal"/>
    <w:link w:val="BalloonTextChar"/>
    <w:uiPriority w:val="99"/>
    <w:semiHidden/>
    <w:unhideWhenUsed/>
    <w:rsid w:val="00356ED0"/>
    <w:rPr>
      <w:rFonts w:ascii="Tahoma" w:hAnsi="Tahoma" w:cs="Tahoma"/>
      <w:sz w:val="16"/>
      <w:szCs w:val="16"/>
    </w:rPr>
  </w:style>
  <w:style w:type="character" w:customStyle="1" w:styleId="BalloonTextChar">
    <w:name w:val="Balloon Text Char"/>
    <w:basedOn w:val="DefaultParagraphFont"/>
    <w:link w:val="BalloonText"/>
    <w:uiPriority w:val="99"/>
    <w:semiHidden/>
    <w:rsid w:val="00356ED0"/>
    <w:rPr>
      <w:rFonts w:ascii="Tahoma" w:hAnsi="Tahoma" w:cs="Tahoma"/>
      <w:sz w:val="16"/>
      <w:szCs w:val="16"/>
    </w:rPr>
  </w:style>
  <w:style w:type="paragraph" w:customStyle="1" w:styleId="paratext">
    <w:name w:val="para_text"/>
    <w:rsid w:val="001D3092"/>
    <w:pPr>
      <w:spacing w:after="1000" w:afterAutospacing="1"/>
    </w:pPr>
    <w:rPr>
      <w:rFonts w:eastAsia="Calibri"/>
      <w:bCs/>
      <w:color w:val="000000"/>
    </w:rPr>
  </w:style>
  <w:style w:type="character" w:customStyle="1" w:styleId="xrefbib">
    <w:name w:val="xref_bib"/>
    <w:basedOn w:val="DefaultParagraphFont"/>
    <w:rsid w:val="001D3092"/>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Home_Work\ROBERTSON\Case%20Studies\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E:\Home_Work\ROBERTSON\Case%20Studies\3" TargetMode="External"/><Relationship Id="rId12" Type="http://schemas.openxmlformats.org/officeDocument/2006/relationships/hyperlink" Target="http://www.fairtrade.net/fileadmin/user_upload/content/2009/resources/2011-02_Factsheet_gold_upda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irgol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irtrade.net/small-producer-standards.html" TargetMode="External"/><Relationship Id="rId4" Type="http://schemas.openxmlformats.org/officeDocument/2006/relationships/webSettings" Target="webSettings.xml"/><Relationship Id="rId9" Type="http://schemas.openxmlformats.org/officeDocument/2006/relationships/hyperlink" Target="http://www.fairtrade.org.uk/gol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Reviewer</cp:lastModifiedBy>
  <cp:revision>9</cp:revision>
  <dcterms:created xsi:type="dcterms:W3CDTF">2014-01-17T00:27:00Z</dcterms:created>
  <dcterms:modified xsi:type="dcterms:W3CDTF">2021-08-10T07:37:00Z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2021-07-22T15:22:31Z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4fe80249-68ee-4b1e-bcec-0aad38cccc96</vt:lpwstr>
  </property>
  <property fmtid="{D5CDD505-2E9C-101B-9397-08002B2CF9AE}" pid="8" name="MSIP_Label_2bbab825-a111-45e4-86a1-18cee0005896_ContentBits">
    <vt:lpwstr>2</vt:lpwstr>
  </property>
</Properties>
</file>