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24"/>
          <w:szCs w:val="24"/>
          <w:u w:val="single"/>
          <w:shd w:fill="6d9eeb" w:val="clear"/>
        </w:rPr>
      </w:pPr>
      <w:r w:rsidDel="00000000" w:rsidR="00000000" w:rsidRPr="00000000">
        <w:rPr>
          <w:rFonts w:ascii="Arial" w:cs="Arial" w:eastAsia="Arial" w:hAnsi="Arial"/>
          <w:b w:val="1"/>
          <w:sz w:val="24"/>
          <w:szCs w:val="24"/>
          <w:u w:val="single"/>
          <w:shd w:fill="6d9eeb" w:val="clear"/>
          <w:rtl w:val="0"/>
        </w:rPr>
        <w:t xml:space="preserve">Acronym </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EMF </w:t>
      </w:r>
      <w:r w:rsidDel="00000000" w:rsidR="00000000" w:rsidRPr="00000000">
        <w:rPr>
          <w:rFonts w:ascii="Arial" w:cs="Arial" w:eastAsia="Arial" w:hAnsi="Arial"/>
          <w:sz w:val="24"/>
          <w:szCs w:val="24"/>
          <w:rtl w:val="0"/>
        </w:rPr>
        <w:t xml:space="preserve">: English as a Multilingua Franca (page 84) </w:t>
      </w:r>
    </w:p>
    <w:p w:rsidR="00000000" w:rsidDel="00000000" w:rsidP="00000000" w:rsidRDefault="00000000" w:rsidRPr="00000000" w14:paraId="00000003">
      <w:pPr>
        <w:rPr>
          <w:rFonts w:ascii="Arial" w:cs="Arial" w:eastAsia="Arial" w:hAnsi="Arial"/>
          <w:color w:val="ffffff"/>
          <w:sz w:val="24"/>
          <w:szCs w:val="24"/>
          <w:shd w:fill="343131" w:val="clear"/>
        </w:rPr>
      </w:pPr>
      <w:r w:rsidDel="00000000" w:rsidR="00000000" w:rsidRPr="00000000">
        <w:rPr>
          <w:rFonts w:ascii="Arial" w:cs="Arial" w:eastAsia="Arial" w:hAnsi="Arial"/>
          <w:b w:val="1"/>
          <w:sz w:val="24"/>
          <w:szCs w:val="24"/>
          <w:rtl w:val="0"/>
        </w:rPr>
        <w:t xml:space="preserve">EFL users</w:t>
      </w:r>
      <w:r w:rsidDel="00000000" w:rsidR="00000000" w:rsidRPr="00000000">
        <w:rPr>
          <w:rFonts w:ascii="Arial" w:cs="Arial" w:eastAsia="Arial" w:hAnsi="Arial"/>
          <w:sz w:val="24"/>
          <w:szCs w:val="24"/>
          <w:rtl w:val="0"/>
        </w:rPr>
        <w:t xml:space="preserve"> : those for whom English was never a colonial language and for whom it may have little or no official function within their own country (p. 22)</w:t>
      </w:r>
      <w:r w:rsidDel="00000000" w:rsidR="00000000" w:rsidRPr="00000000">
        <w:rPr>
          <w:rtl w:val="0"/>
        </w:rPr>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NCLB </w:t>
      </w:r>
      <w:r w:rsidDel="00000000" w:rsidR="00000000" w:rsidRPr="00000000">
        <w:rPr>
          <w:rFonts w:ascii="Arial" w:cs="Arial" w:eastAsia="Arial" w:hAnsi="Arial"/>
          <w:sz w:val="24"/>
          <w:szCs w:val="24"/>
          <w:rtl w:val="0"/>
        </w:rPr>
        <w:t xml:space="preserve">: No Child Left Behind (p. 22)</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CSE</w:t>
      </w:r>
      <w:r w:rsidDel="00000000" w:rsidR="00000000" w:rsidRPr="00000000">
        <w:rPr>
          <w:rFonts w:ascii="Arial" w:cs="Arial" w:eastAsia="Arial" w:hAnsi="Arial"/>
          <w:sz w:val="24"/>
          <w:szCs w:val="24"/>
          <w:rtl w:val="0"/>
        </w:rPr>
        <w:t xml:space="preserve"> : Colloquial Singapore English (p. 175)</w:t>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SSE</w:t>
      </w:r>
      <w:r w:rsidDel="00000000" w:rsidR="00000000" w:rsidRPr="00000000">
        <w:rPr>
          <w:rFonts w:ascii="Arial" w:cs="Arial" w:eastAsia="Arial" w:hAnsi="Arial"/>
          <w:sz w:val="24"/>
          <w:szCs w:val="24"/>
          <w:rtl w:val="0"/>
        </w:rPr>
        <w:t xml:space="preserve"> : Standard Singapore English (p. 173)</w:t>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SGEM</w:t>
      </w:r>
      <w:r w:rsidDel="00000000" w:rsidR="00000000" w:rsidRPr="00000000">
        <w:rPr>
          <w:rFonts w:ascii="Arial" w:cs="Arial" w:eastAsia="Arial" w:hAnsi="Arial"/>
          <w:sz w:val="24"/>
          <w:szCs w:val="24"/>
          <w:rtl w:val="0"/>
        </w:rPr>
        <w:t xml:space="preserve"> : Speak Good English Movement (p. 176)</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AAVE</w:t>
      </w:r>
      <w:r w:rsidDel="00000000" w:rsidR="00000000" w:rsidRPr="00000000">
        <w:rPr>
          <w:rFonts w:ascii="Arial" w:cs="Arial" w:eastAsia="Arial" w:hAnsi="Arial"/>
          <w:sz w:val="24"/>
          <w:szCs w:val="24"/>
          <w:rtl w:val="0"/>
        </w:rPr>
        <w:t xml:space="preserve">: African American Vernacular English (p. 136)</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BNC</w:t>
      </w:r>
      <w:r w:rsidDel="00000000" w:rsidR="00000000" w:rsidRPr="00000000">
        <w:rPr>
          <w:rFonts w:ascii="Arial" w:cs="Arial" w:eastAsia="Arial" w:hAnsi="Arial"/>
          <w:sz w:val="24"/>
          <w:szCs w:val="24"/>
          <w:rtl w:val="0"/>
        </w:rPr>
        <w:t xml:space="preserve"> : British National Corpus (p. 141)</w:t>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COBUILD</w:t>
      </w:r>
      <w:r w:rsidDel="00000000" w:rsidR="00000000" w:rsidRPr="00000000">
        <w:rPr>
          <w:rFonts w:ascii="Arial" w:cs="Arial" w:eastAsia="Arial" w:hAnsi="Arial"/>
          <w:sz w:val="24"/>
          <w:szCs w:val="24"/>
          <w:rtl w:val="0"/>
        </w:rPr>
        <w:t xml:space="preserve">: Collins Birmingham University International Language Database (p. 141)</w:t>
      </w:r>
    </w:p>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CANCODE</w:t>
      </w:r>
      <w:r w:rsidDel="00000000" w:rsidR="00000000" w:rsidRPr="00000000">
        <w:rPr>
          <w:rFonts w:ascii="Arial" w:cs="Arial" w:eastAsia="Arial" w:hAnsi="Arial"/>
          <w:sz w:val="24"/>
          <w:szCs w:val="24"/>
          <w:rtl w:val="0"/>
        </w:rPr>
        <w:t xml:space="preserve">: Cambridge and Nottingham Corpus of Discourse in English (p. 141)</w:t>
      </w:r>
    </w:p>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EMC</w:t>
      </w:r>
      <w:r w:rsidDel="00000000" w:rsidR="00000000" w:rsidRPr="00000000">
        <w:rPr>
          <w:rFonts w:ascii="Arial" w:cs="Arial" w:eastAsia="Arial" w:hAnsi="Arial"/>
          <w:sz w:val="24"/>
          <w:szCs w:val="24"/>
          <w:rtl w:val="0"/>
        </w:rPr>
        <w:t xml:space="preserve">: Electronically mediated communication (p. 145)</w:t>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VOICE</w:t>
      </w:r>
      <w:r w:rsidDel="00000000" w:rsidR="00000000" w:rsidRPr="00000000">
        <w:rPr>
          <w:rFonts w:ascii="Arial" w:cs="Arial" w:eastAsia="Arial" w:hAnsi="Arial"/>
          <w:sz w:val="24"/>
          <w:szCs w:val="24"/>
          <w:rtl w:val="0"/>
        </w:rPr>
        <w:t xml:space="preserve">: Vienna-Oxford International Corpus of English (p. 27)</w:t>
      </w:r>
    </w:p>
    <w:p w:rsidR="00000000" w:rsidDel="00000000" w:rsidP="00000000" w:rsidRDefault="00000000" w:rsidRPr="00000000" w14:paraId="0000000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ELFA</w:t>
      </w:r>
      <w:r w:rsidDel="00000000" w:rsidR="00000000" w:rsidRPr="00000000">
        <w:rPr>
          <w:rFonts w:ascii="Arial" w:cs="Arial" w:eastAsia="Arial" w:hAnsi="Arial"/>
          <w:sz w:val="24"/>
          <w:szCs w:val="24"/>
          <w:rtl w:val="0"/>
        </w:rPr>
        <w:t xml:space="preserve">: ELF in academic settings (p. 68)</w:t>
      </w:r>
    </w:p>
    <w:p w:rsidR="00000000" w:rsidDel="00000000" w:rsidP="00000000" w:rsidRDefault="00000000" w:rsidRPr="00000000" w14:paraId="0000000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ACE</w:t>
      </w:r>
      <w:r w:rsidDel="00000000" w:rsidR="00000000" w:rsidRPr="00000000">
        <w:rPr>
          <w:rFonts w:ascii="Arial" w:cs="Arial" w:eastAsia="Arial" w:hAnsi="Arial"/>
          <w:sz w:val="24"/>
          <w:szCs w:val="24"/>
          <w:rtl w:val="0"/>
        </w:rPr>
        <w:t xml:space="preserve">: Asian Corpus of ELF (p. 68)</w:t>
      </w:r>
    </w:p>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LFC</w:t>
      </w:r>
      <w:r w:rsidDel="00000000" w:rsidR="00000000" w:rsidRPr="00000000">
        <w:rPr>
          <w:rFonts w:ascii="Arial" w:cs="Arial" w:eastAsia="Arial" w:hAnsi="Arial"/>
          <w:sz w:val="24"/>
          <w:szCs w:val="24"/>
          <w:rtl w:val="0"/>
        </w:rPr>
        <w:t xml:space="preserve">: Lingua Franca Core (p. 73)</w:t>
      </w:r>
    </w:p>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EMI</w:t>
      </w:r>
      <w:r w:rsidDel="00000000" w:rsidR="00000000" w:rsidRPr="00000000">
        <w:rPr>
          <w:rFonts w:ascii="Arial" w:cs="Arial" w:eastAsia="Arial" w:hAnsi="Arial"/>
          <w:sz w:val="24"/>
          <w:szCs w:val="24"/>
          <w:rtl w:val="0"/>
        </w:rPr>
        <w:t xml:space="preserve"> : English Medium of Instruction (p. 97)</w:t>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CLIL</w:t>
      </w:r>
      <w:r w:rsidDel="00000000" w:rsidR="00000000" w:rsidRPr="00000000">
        <w:rPr>
          <w:rFonts w:ascii="Arial" w:cs="Arial" w:eastAsia="Arial" w:hAnsi="Arial"/>
          <w:sz w:val="24"/>
          <w:szCs w:val="24"/>
          <w:rtl w:val="0"/>
        </w:rPr>
        <w:t xml:space="preserve">: Content and Language Integrated Learning (p. 97)</w:t>
      </w:r>
    </w:p>
    <w:p w:rsidR="00000000" w:rsidDel="00000000" w:rsidP="00000000" w:rsidRDefault="00000000" w:rsidRPr="00000000" w14:paraId="0000001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CEFR</w:t>
      </w:r>
      <w:r w:rsidDel="00000000" w:rsidR="00000000" w:rsidRPr="00000000">
        <w:rPr>
          <w:rFonts w:ascii="Arial" w:cs="Arial" w:eastAsia="Arial" w:hAnsi="Arial"/>
          <w:sz w:val="24"/>
          <w:szCs w:val="24"/>
          <w:rtl w:val="0"/>
        </w:rPr>
        <w:t xml:space="preserve">: Common European Framework of Reference for Languages (p. 96)</w:t>
      </w:r>
    </w:p>
    <w:p w:rsidR="00000000" w:rsidDel="00000000" w:rsidP="00000000" w:rsidRDefault="00000000" w:rsidRPr="00000000" w14:paraId="0000001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IELTS</w:t>
      </w:r>
      <w:r w:rsidDel="00000000" w:rsidR="00000000" w:rsidRPr="00000000">
        <w:rPr>
          <w:rFonts w:ascii="Arial" w:cs="Arial" w:eastAsia="Arial" w:hAnsi="Arial"/>
          <w:sz w:val="24"/>
          <w:szCs w:val="24"/>
          <w:rtl w:val="0"/>
        </w:rPr>
        <w:t xml:space="preserve">: International English Language Testing System (p. 58)</w:t>
      </w:r>
    </w:p>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TOEFL</w:t>
      </w:r>
      <w:r w:rsidDel="00000000" w:rsidR="00000000" w:rsidRPr="00000000">
        <w:rPr>
          <w:rFonts w:ascii="Arial" w:cs="Arial" w:eastAsia="Arial" w:hAnsi="Arial"/>
          <w:sz w:val="24"/>
          <w:szCs w:val="24"/>
          <w:rtl w:val="0"/>
        </w:rPr>
        <w:t xml:space="preserve">: Test of English as a Foreign Language (p. 58)</w:t>
      </w:r>
    </w:p>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TOEIC</w:t>
      </w:r>
      <w:r w:rsidDel="00000000" w:rsidR="00000000" w:rsidRPr="00000000">
        <w:rPr>
          <w:rFonts w:ascii="Arial" w:cs="Arial" w:eastAsia="Arial" w:hAnsi="Arial"/>
          <w:sz w:val="24"/>
          <w:szCs w:val="24"/>
          <w:rtl w:val="0"/>
        </w:rPr>
        <w:t xml:space="preserve">: Test of English for International Communication (p. 57)</w:t>
      </w:r>
    </w:p>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RP</w:t>
      </w:r>
      <w:r w:rsidDel="00000000" w:rsidR="00000000" w:rsidRPr="00000000">
        <w:rPr>
          <w:rFonts w:ascii="Arial" w:cs="Arial" w:eastAsia="Arial" w:hAnsi="Arial"/>
          <w:sz w:val="24"/>
          <w:szCs w:val="24"/>
          <w:rtl w:val="0"/>
        </w:rPr>
        <w:t xml:space="preserve">: Received Pronunciation (p. 127)</w:t>
      </w:r>
    </w:p>
    <w:p w:rsidR="00000000" w:rsidDel="00000000" w:rsidP="00000000" w:rsidRDefault="00000000" w:rsidRPr="00000000" w14:paraId="0000001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GA</w:t>
      </w:r>
      <w:r w:rsidDel="00000000" w:rsidR="00000000" w:rsidRPr="00000000">
        <w:rPr>
          <w:rFonts w:ascii="Arial" w:cs="Arial" w:eastAsia="Arial" w:hAnsi="Arial"/>
          <w:sz w:val="24"/>
          <w:szCs w:val="24"/>
          <w:rtl w:val="0"/>
        </w:rPr>
        <w:t xml:space="preserve">: General American (p. 76)</w:t>
      </w:r>
    </w:p>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MES</w:t>
      </w:r>
      <w:r w:rsidDel="00000000" w:rsidR="00000000" w:rsidRPr="00000000">
        <w:rPr>
          <w:rFonts w:ascii="Arial" w:cs="Arial" w:eastAsia="Arial" w:hAnsi="Arial"/>
          <w:sz w:val="24"/>
          <w:szCs w:val="24"/>
          <w:rtl w:val="0"/>
        </w:rPr>
        <w:t xml:space="preserve">: Monolingual English speaker (p. 81)</w:t>
      </w:r>
    </w:p>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BES</w:t>
      </w:r>
      <w:r w:rsidDel="00000000" w:rsidR="00000000" w:rsidRPr="00000000">
        <w:rPr>
          <w:rFonts w:ascii="Arial" w:cs="Arial" w:eastAsia="Arial" w:hAnsi="Arial"/>
          <w:sz w:val="24"/>
          <w:szCs w:val="24"/>
          <w:rtl w:val="0"/>
        </w:rPr>
        <w:t xml:space="preserve">: Bilingual English speaker (p.81)</w:t>
      </w:r>
    </w:p>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NBES</w:t>
      </w:r>
      <w:r w:rsidDel="00000000" w:rsidR="00000000" w:rsidRPr="00000000">
        <w:rPr>
          <w:rFonts w:ascii="Arial" w:cs="Arial" w:eastAsia="Arial" w:hAnsi="Arial"/>
          <w:sz w:val="24"/>
          <w:szCs w:val="24"/>
          <w:rtl w:val="0"/>
        </w:rPr>
        <w:t xml:space="preserve">: Non-bilingual English speaker (p. 81)</w:t>
      </w:r>
    </w:p>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IVEs</w:t>
      </w:r>
      <w:r w:rsidDel="00000000" w:rsidR="00000000" w:rsidRPr="00000000">
        <w:rPr>
          <w:rFonts w:ascii="Arial" w:cs="Arial" w:eastAsia="Arial" w:hAnsi="Arial"/>
          <w:sz w:val="24"/>
          <w:szCs w:val="24"/>
          <w:rtl w:val="0"/>
        </w:rPr>
        <w:t xml:space="preserve">: Indigenised varieties of English (p. 199)</w:t>
      </w:r>
    </w:p>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ASEAN</w:t>
      </w:r>
      <w:r w:rsidDel="00000000" w:rsidR="00000000" w:rsidRPr="00000000">
        <w:rPr>
          <w:rFonts w:ascii="Arial" w:cs="Arial" w:eastAsia="Arial" w:hAnsi="Arial"/>
          <w:sz w:val="24"/>
          <w:szCs w:val="24"/>
          <w:rtl w:val="0"/>
        </w:rPr>
        <w:t xml:space="preserve">: Association of South-East Asian Nations (p. 194)</w:t>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ELC</w:t>
      </w:r>
      <w:r w:rsidDel="00000000" w:rsidR="00000000" w:rsidRPr="00000000">
        <w:rPr>
          <w:rFonts w:ascii="Arial" w:cs="Arial" w:eastAsia="Arial" w:hAnsi="Arial"/>
          <w:sz w:val="24"/>
          <w:szCs w:val="24"/>
          <w:rtl w:val="0"/>
        </w:rPr>
        <w:t xml:space="preserve">: English Language Complex (p. 226)</w:t>
      </w:r>
    </w:p>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WSSE</w:t>
      </w:r>
      <w:r w:rsidDel="00000000" w:rsidR="00000000" w:rsidRPr="00000000">
        <w:rPr>
          <w:rFonts w:ascii="Arial" w:cs="Arial" w:eastAsia="Arial" w:hAnsi="Arial"/>
          <w:sz w:val="24"/>
          <w:szCs w:val="24"/>
          <w:rtl w:val="0"/>
        </w:rPr>
        <w:t xml:space="preserve">: World Standard Spoken English (p. 88)</w:t>
      </w:r>
    </w:p>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TFE</w:t>
      </w:r>
      <w:r w:rsidDel="00000000" w:rsidR="00000000" w:rsidRPr="00000000">
        <w:rPr>
          <w:rFonts w:ascii="Arial" w:cs="Arial" w:eastAsia="Arial" w:hAnsi="Arial"/>
          <w:sz w:val="24"/>
          <w:szCs w:val="24"/>
          <w:rtl w:val="0"/>
        </w:rPr>
        <w:t xml:space="preserve">: Translingua Franca English (p. 245)</w:t>
      </w:r>
    </w:p>
    <w:p w:rsidR="00000000" w:rsidDel="00000000" w:rsidP="00000000" w:rsidRDefault="00000000" w:rsidRPr="00000000" w14:paraId="00000021">
      <w:pPr>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22">
      <w:pPr>
        <w:rPr>
          <w:rFonts w:ascii="Arial" w:cs="Arial" w:eastAsia="Arial" w:hAnsi="Arial"/>
          <w:b w:val="1"/>
          <w:sz w:val="24"/>
          <w:szCs w:val="24"/>
          <w:u w:val="single"/>
          <w:shd w:fill="a4c2f4" w:val="clear"/>
        </w:rPr>
      </w:pPr>
      <w:r w:rsidDel="00000000" w:rsidR="00000000" w:rsidRPr="00000000">
        <w:rPr>
          <w:rFonts w:ascii="Arial" w:cs="Arial" w:eastAsia="Arial" w:hAnsi="Arial"/>
          <w:b w:val="1"/>
          <w:sz w:val="24"/>
          <w:szCs w:val="24"/>
          <w:u w:val="single"/>
          <w:shd w:fill="a4c2f4" w:val="clear"/>
          <w:rtl w:val="0"/>
        </w:rPr>
        <w:t xml:space="preserve">Definition </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Linguistic imperialism</w:t>
      </w:r>
      <w:r w:rsidDel="00000000" w:rsidR="00000000" w:rsidRPr="00000000">
        <w:rPr>
          <w:rFonts w:ascii="Arial" w:cs="Arial" w:eastAsia="Arial" w:hAnsi="Arial"/>
          <w:sz w:val="24"/>
          <w:szCs w:val="24"/>
          <w:rtl w:val="0"/>
        </w:rPr>
        <w:t xml:space="preserve">:  the dominance of English is asserted and maintained by the establishment and continuous reconstitution of structural and cultural inequalities between English and other languages (Phillipson, 1992, p.49, cited in p.24).</w:t>
      </w:r>
      <w:r w:rsidDel="00000000" w:rsidR="00000000" w:rsidRPr="00000000">
        <w:rPr>
          <w:rtl w:val="0"/>
        </w:rPr>
      </w:r>
    </w:p>
    <w:p w:rsidR="00000000" w:rsidDel="00000000" w:rsidP="00000000" w:rsidRDefault="00000000" w:rsidRPr="00000000" w14:paraId="0000002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Translanguaguing</w:t>
      </w:r>
      <w:r w:rsidDel="00000000" w:rsidR="00000000" w:rsidRPr="00000000">
        <w:rPr>
          <w:rFonts w:ascii="Arial" w:cs="Arial" w:eastAsia="Arial" w:hAnsi="Arial"/>
          <w:sz w:val="24"/>
          <w:szCs w:val="24"/>
          <w:rtl w:val="0"/>
        </w:rPr>
        <w:t xml:space="preserve">:  Involves “multiple discursive practices in which bilinguals engage in order to make sense of their bilingual worlds” and “goes beyond what has been termed code-switching although it includes it as well as other kinds of bilingual language use and bilingual contact” (García, 2009:45, cited in p. 89).</w:t>
      </w:r>
    </w:p>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Super-diversity</w:t>
      </w:r>
      <w:r w:rsidDel="00000000" w:rsidR="00000000" w:rsidRPr="00000000">
        <w:rPr>
          <w:rFonts w:ascii="Arial" w:cs="Arial" w:eastAsia="Arial" w:hAnsi="Arial"/>
          <w:sz w:val="24"/>
          <w:szCs w:val="24"/>
          <w:rtl w:val="0"/>
        </w:rPr>
        <w:t xml:space="preserve">: Which, itself, has arisen from the increase in migration resulting from globalisation, and led to widespread mixing and meshing of linguistic resources. (p. 135)</w:t>
      </w:r>
    </w:p>
    <w:p w:rsidR="00000000" w:rsidDel="00000000" w:rsidP="00000000" w:rsidRDefault="00000000" w:rsidRPr="00000000" w14:paraId="0000002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Post-Digital’ perspectives</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 The boundaries between digital and human communication are increasingly blurred and digital technologies are experienced as integral to daily experience (Tagg, 2024, cited in p.145)</w:t>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ENL</w:t>
      </w:r>
      <w:r w:rsidDel="00000000" w:rsidR="00000000" w:rsidRPr="00000000">
        <w:rPr>
          <w:rFonts w:ascii="Arial" w:cs="Arial" w:eastAsia="Arial" w:hAnsi="Arial"/>
          <w:sz w:val="24"/>
          <w:szCs w:val="24"/>
          <w:rtl w:val="0"/>
        </w:rPr>
        <w:t xml:space="preserve">: English as a Native Language, or English as a mother tongue as it is sometimes called, the language of those born and raised in one of the countries where English is historically the first language to be spoken (p. 36)</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ESL</w:t>
      </w:r>
      <w:r w:rsidDel="00000000" w:rsidR="00000000" w:rsidRPr="00000000">
        <w:rPr>
          <w:rFonts w:ascii="Arial" w:cs="Arial" w:eastAsia="Arial" w:hAnsi="Arial"/>
          <w:sz w:val="24"/>
          <w:szCs w:val="24"/>
          <w:rtl w:val="0"/>
        </w:rPr>
        <w:t xml:space="preserve">: English as a Second Language, the language spoken in a large number of territories such as India, Bangladesh, Nigeria, and Singapore, which were once colonised by the English (p.36)</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EFL</w:t>
      </w:r>
      <w:r w:rsidDel="00000000" w:rsidR="00000000" w:rsidRPr="00000000">
        <w:rPr>
          <w:rFonts w:ascii="Arial" w:cs="Arial" w:eastAsia="Arial" w:hAnsi="Arial"/>
          <w:sz w:val="24"/>
          <w:szCs w:val="24"/>
          <w:rtl w:val="0"/>
        </w:rPr>
        <w:t xml:space="preserve">: English as a Foreign Language, the English of those whose countries were never colonised by the British, and for whom English serves little or no purpose within their own borders. Historically, they typically learned the language in order to use it with its native speakers in the US and UK, though this is no longer necessarily the case (p. 2)</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Interlanguage</w:t>
      </w:r>
      <w:r w:rsidDel="00000000" w:rsidR="00000000" w:rsidRPr="00000000">
        <w:rPr>
          <w:rFonts w:ascii="Arial" w:cs="Arial" w:eastAsia="Arial" w:hAnsi="Arial"/>
          <w:sz w:val="24"/>
          <w:szCs w:val="24"/>
          <w:rtl w:val="0"/>
        </w:rPr>
        <w:t xml:space="preserve">: Learner language which has not yet reached the target (p. 47)</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Fossilized language</w:t>
      </w:r>
      <w:r w:rsidDel="00000000" w:rsidR="00000000" w:rsidRPr="00000000">
        <w:rPr>
          <w:rFonts w:ascii="Arial" w:cs="Arial" w:eastAsia="Arial" w:hAnsi="Arial"/>
          <w:sz w:val="24"/>
          <w:szCs w:val="24"/>
          <w:rtl w:val="0"/>
        </w:rPr>
        <w:t xml:space="preserve">: Language used when learning has ceased short of nativelike competence (p. 47)</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Linguistic insecurity</w:t>
      </w:r>
      <w:r w:rsidDel="00000000" w:rsidR="00000000" w:rsidRPr="00000000">
        <w:rPr>
          <w:rFonts w:ascii="Arial" w:cs="Arial" w:eastAsia="Arial" w:hAnsi="Arial"/>
          <w:sz w:val="24"/>
          <w:szCs w:val="24"/>
          <w:rtl w:val="0"/>
        </w:rPr>
        <w:t xml:space="preserve">: a term coined by Labov to describe how people feel about their language variety when it is constantly denigrated, and their acceptance of the negative stereotyping of their English by the dominant native speaker community (p.55)</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Washback effect on the classroom</w:t>
      </w:r>
      <w:r w:rsidDel="00000000" w:rsidR="00000000" w:rsidRPr="00000000">
        <w:rPr>
          <w:rFonts w:ascii="Arial" w:cs="Arial" w:eastAsia="Arial" w:hAnsi="Arial"/>
          <w:sz w:val="24"/>
          <w:szCs w:val="24"/>
          <w:rtl w:val="0"/>
        </w:rPr>
        <w:t xml:space="preserve">: when the language and skills that are tested in examinations are the ones that teachers choose to teach and learners desire to learn, otherwise they have nothing to show for the efforts they have made (p. 56)</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Standard language</w:t>
      </w:r>
      <w:r w:rsidDel="00000000" w:rsidR="00000000" w:rsidRPr="00000000">
        <w:rPr>
          <w:rFonts w:ascii="Arial" w:cs="Arial" w:eastAsia="Arial" w:hAnsi="Arial"/>
          <w:sz w:val="24"/>
          <w:szCs w:val="24"/>
          <w:rtl w:val="0"/>
        </w:rPr>
        <w:t xml:space="preserve">: the term used for the variety of language that is considered to be the norm. It is the variety held up as the optimum for educational purposes and used as a yardstick against which other varieties of the language are measured (p. 122)</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Language standards</w:t>
      </w:r>
      <w:r w:rsidDel="00000000" w:rsidR="00000000" w:rsidRPr="00000000">
        <w:rPr>
          <w:rFonts w:ascii="Arial" w:cs="Arial" w:eastAsia="Arial" w:hAnsi="Arial"/>
          <w:sz w:val="24"/>
          <w:szCs w:val="24"/>
          <w:rtl w:val="0"/>
        </w:rPr>
        <w:t xml:space="preserve">: the prescriptive language rules which together constitute the standard, and to which all members of a language community are exposed and urged to conform during education, regardless of their local variety (p. 125)</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(Standard) selection</w:t>
      </w:r>
      <w:r w:rsidDel="00000000" w:rsidR="00000000" w:rsidRPr="00000000">
        <w:rPr>
          <w:rFonts w:ascii="Arial" w:cs="Arial" w:eastAsia="Arial" w:hAnsi="Arial"/>
          <w:sz w:val="24"/>
          <w:szCs w:val="24"/>
          <w:rtl w:val="0"/>
        </w:rPr>
        <w:t xml:space="preserve">: the most critical stage in the standardising process, the way in which one variety rather than any other is chosen as the one that will be developed as the standard language. Often, this is an existing variety that already has political and/or economic currency. (p. 125).</w:t>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(Standard) codification</w:t>
      </w:r>
      <w:r w:rsidDel="00000000" w:rsidR="00000000" w:rsidRPr="00000000">
        <w:rPr>
          <w:rFonts w:ascii="Arial" w:cs="Arial" w:eastAsia="Arial" w:hAnsi="Arial"/>
          <w:sz w:val="24"/>
          <w:szCs w:val="24"/>
          <w:rtl w:val="0"/>
        </w:rPr>
        <w:t xml:space="preserve">: once selection has taken place, the variety chosen to represent the standard has to be 'fixed' in grammar books and dictionaries so that those people who wish to use the language 'correctly' have access to its standard forms (p. 125)</w:t>
      </w:r>
    </w:p>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Elaboration of function (for the standard)</w:t>
      </w:r>
      <w:r w:rsidDel="00000000" w:rsidR="00000000" w:rsidRPr="00000000">
        <w:rPr>
          <w:rFonts w:ascii="Arial" w:cs="Arial" w:eastAsia="Arial" w:hAnsi="Arial"/>
          <w:sz w:val="24"/>
          <w:szCs w:val="24"/>
          <w:rtl w:val="0"/>
        </w:rPr>
        <w:t xml:space="preserve">: to fulfil its role, the standard variety has to be capable of performing a wide range of institutional and literary functions particularly, though not exclusively, in government, law, education, science, and literature (p. 125)</w:t>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(Standard) acceptance</w:t>
      </w:r>
      <w:r w:rsidDel="00000000" w:rsidR="00000000" w:rsidRPr="00000000">
        <w:rPr>
          <w:rFonts w:ascii="Arial" w:cs="Arial" w:eastAsia="Arial" w:hAnsi="Arial"/>
          <w:sz w:val="24"/>
          <w:szCs w:val="24"/>
          <w:rtl w:val="0"/>
        </w:rPr>
        <w:t xml:space="preserve">: unless the relevant population accept the selected variety as their standard and, most probably, their national language, all will have been in vain. In practice, though, since those who make the selection tend to be, or to represent, those who have the right of veto, acceptance is unlikely to be an issue (p. 125)</w:t>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Nativised English</w:t>
      </w:r>
      <w:r w:rsidDel="00000000" w:rsidR="00000000" w:rsidRPr="00000000">
        <w:rPr>
          <w:rFonts w:ascii="Arial" w:cs="Arial" w:eastAsia="Arial" w:hAnsi="Arial"/>
          <w:sz w:val="24"/>
          <w:szCs w:val="24"/>
          <w:rtl w:val="0"/>
        </w:rPr>
        <w:t xml:space="preserve">: English use that has become 'localised' or 'nativised' by adopting some language features of its own, such as sounds, intonation patterns, sentence structures, words, and expressions (p. 47)</w:t>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ELF</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 English as a Lingua Franca, English as it is used as a contact language among speakers from different first languages (p. 72)</w:t>
      </w:r>
    </w:p>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Globish</w:t>
      </w:r>
      <w:r w:rsidDel="00000000" w:rsidR="00000000" w:rsidRPr="00000000">
        <w:rPr>
          <w:rFonts w:ascii="Arial" w:cs="Arial" w:eastAsia="Arial" w:hAnsi="Arial"/>
          <w:sz w:val="24"/>
          <w:szCs w:val="24"/>
          <w:rtl w:val="0"/>
        </w:rPr>
        <w:t xml:space="preserve">: an arbitrarily simplified version of English based on intuition (p. 72)</w:t>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EMI</w:t>
      </w:r>
      <w:r w:rsidDel="00000000" w:rsidR="00000000" w:rsidRPr="00000000">
        <w:rPr>
          <w:rFonts w:ascii="Arial" w:cs="Arial" w:eastAsia="Arial" w:hAnsi="Arial"/>
          <w:sz w:val="24"/>
          <w:szCs w:val="24"/>
          <w:rtl w:val="0"/>
        </w:rPr>
        <w:t xml:space="preserve"> : English-medium instruction conducted in the context where English is used as a lingua franca for content-learning/teaching among students and teachers from different linguacultural backgrounds (Murata and Iino, 2018:404, cited in p.108)</w:t>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CLIL</w:t>
      </w:r>
      <w:r w:rsidDel="00000000" w:rsidR="00000000" w:rsidRPr="00000000">
        <w:rPr>
          <w:rFonts w:ascii="Arial" w:cs="Arial" w:eastAsia="Arial" w:hAnsi="Arial"/>
          <w:sz w:val="24"/>
          <w:szCs w:val="24"/>
          <w:rtl w:val="0"/>
        </w:rPr>
        <w:t xml:space="preserve">: Content and Language Integrated Learning, secondary and sometimes primary school subjects taught in English (or, rarely, another L2) with language support offered to students alongside the L2 content teaching (p. 97).</w:t>
      </w:r>
    </w:p>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Similect</w:t>
      </w:r>
      <w:r w:rsidDel="00000000" w:rsidR="00000000" w:rsidRPr="00000000">
        <w:rPr>
          <w:rFonts w:ascii="Arial" w:cs="Arial" w:eastAsia="Arial" w:hAnsi="Arial"/>
          <w:sz w:val="24"/>
          <w:szCs w:val="24"/>
          <w:rtl w:val="0"/>
        </w:rPr>
        <w:t xml:space="preserve">: ELF users' Englishes. Speakers of, say, Finnish, transfer features from their L1 into their English in broadly similar ways (in other words, Finnish people share a similect) (p. 69).</w:t>
      </w:r>
    </w:p>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Monolingual English speakers</w:t>
      </w:r>
      <w:r w:rsidDel="00000000" w:rsidR="00000000" w:rsidRPr="00000000">
        <w:rPr>
          <w:rFonts w:ascii="Arial" w:cs="Arial" w:eastAsia="Arial" w:hAnsi="Arial"/>
          <w:sz w:val="24"/>
          <w:szCs w:val="24"/>
          <w:rtl w:val="0"/>
        </w:rPr>
        <w:t xml:space="preserve">: speakers of English who speak no other language (p. 81)</w:t>
      </w:r>
    </w:p>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Bilingual English speakers</w:t>
      </w:r>
      <w:r w:rsidDel="00000000" w:rsidR="00000000" w:rsidRPr="00000000">
        <w:rPr>
          <w:rFonts w:ascii="Arial" w:cs="Arial" w:eastAsia="Arial" w:hAnsi="Arial"/>
          <w:sz w:val="24"/>
          <w:szCs w:val="24"/>
          <w:rtl w:val="0"/>
        </w:rPr>
        <w:t xml:space="preserve">: proficient speakers of English and at least one other language, regardless of the order in which they learned the languages (p. 81) </w:t>
      </w:r>
    </w:p>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Non-bilingual English speakers</w:t>
      </w:r>
      <w:r w:rsidDel="00000000" w:rsidR="00000000" w:rsidRPr="00000000">
        <w:rPr>
          <w:rFonts w:ascii="Arial" w:cs="Arial" w:eastAsia="Arial" w:hAnsi="Arial"/>
          <w:sz w:val="24"/>
          <w:szCs w:val="24"/>
          <w:rtl w:val="0"/>
        </w:rPr>
        <w:t xml:space="preserve">: Those who are not bilingual in English but are nevertheless able to speak it at a level of reasonable competence (p. 81)</w:t>
      </w:r>
    </w:p>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Diglossia</w:t>
      </w:r>
      <w:r w:rsidDel="00000000" w:rsidR="00000000" w:rsidRPr="00000000">
        <w:rPr>
          <w:rFonts w:ascii="Arial" w:cs="Arial" w:eastAsia="Arial" w:hAnsi="Arial"/>
          <w:sz w:val="24"/>
          <w:szCs w:val="24"/>
          <w:rtl w:val="0"/>
        </w:rPr>
        <w:t xml:space="preserve">: the use of a 'high' variety for some functions and a 'low' variety for others (p. 199)</w:t>
      </w:r>
    </w:p>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English-knowing bilingualism</w:t>
      </w:r>
      <w:r w:rsidDel="00000000" w:rsidR="00000000" w:rsidRPr="00000000">
        <w:rPr>
          <w:rFonts w:ascii="Arial" w:cs="Arial" w:eastAsia="Arial" w:hAnsi="Arial"/>
          <w:sz w:val="24"/>
          <w:szCs w:val="24"/>
          <w:rtl w:val="0"/>
        </w:rPr>
        <w:t xml:space="preserve">: bilingualism in which speakers are made aware of the value of maintaining within their linguistic repertoires their indigenous languages for local identity functions alongside their English (p. 234)</w:t>
      </w:r>
    </w:p>
    <w:p w:rsidR="00000000" w:rsidDel="00000000" w:rsidP="00000000" w:rsidRDefault="00000000" w:rsidRPr="00000000" w14:paraId="0000004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rPr>
          <w:rFonts w:ascii="Arial" w:cs="Arial" w:eastAsia="Arial" w:hAnsi="Arial"/>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5B16B4"/>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5B16B4"/>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5B16B4"/>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5B16B4"/>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5B16B4"/>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5B16B4"/>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5B16B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B16B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B16B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B16B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B16B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B16B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B16B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B16B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B16B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B16B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B16B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B16B4"/>
    <w:rPr>
      <w:rFonts w:cstheme="majorBidi" w:eastAsiaTheme="majorEastAsia"/>
      <w:color w:val="272727" w:themeColor="text1" w:themeTint="0000D8"/>
    </w:rPr>
  </w:style>
  <w:style w:type="paragraph" w:styleId="Title">
    <w:name w:val="Title"/>
    <w:basedOn w:val="Normal"/>
    <w:next w:val="Normal"/>
    <w:link w:val="TitleChar"/>
    <w:uiPriority w:val="10"/>
    <w:qFormat w:val="1"/>
    <w:rsid w:val="005B16B4"/>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5B16B4"/>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5B16B4"/>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5B16B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B16B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B16B4"/>
    <w:rPr>
      <w:i w:val="1"/>
      <w:iCs w:val="1"/>
      <w:color w:val="404040" w:themeColor="text1" w:themeTint="0000BF"/>
    </w:rPr>
  </w:style>
  <w:style w:type="paragraph" w:styleId="ListParagraph">
    <w:name w:val="List Paragraph"/>
    <w:basedOn w:val="Normal"/>
    <w:uiPriority w:val="34"/>
    <w:qFormat w:val="1"/>
    <w:rsid w:val="005B16B4"/>
    <w:pPr>
      <w:ind w:left="720"/>
      <w:contextualSpacing w:val="1"/>
    </w:pPr>
  </w:style>
  <w:style w:type="character" w:styleId="IntenseEmphasis">
    <w:name w:val="Intense Emphasis"/>
    <w:basedOn w:val="DefaultParagraphFont"/>
    <w:uiPriority w:val="21"/>
    <w:qFormat w:val="1"/>
    <w:rsid w:val="005B16B4"/>
    <w:rPr>
      <w:i w:val="1"/>
      <w:iCs w:val="1"/>
      <w:color w:val="0f4761" w:themeColor="accent1" w:themeShade="0000BF"/>
    </w:rPr>
  </w:style>
  <w:style w:type="paragraph" w:styleId="IntenseQuote">
    <w:name w:val="Intense Quote"/>
    <w:basedOn w:val="Normal"/>
    <w:next w:val="Normal"/>
    <w:link w:val="IntenseQuoteChar"/>
    <w:uiPriority w:val="30"/>
    <w:qFormat w:val="1"/>
    <w:rsid w:val="005B16B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B16B4"/>
    <w:rPr>
      <w:i w:val="1"/>
      <w:iCs w:val="1"/>
      <w:color w:val="0f4761" w:themeColor="accent1" w:themeShade="0000BF"/>
    </w:rPr>
  </w:style>
  <w:style w:type="character" w:styleId="IntenseReference">
    <w:name w:val="Intense Reference"/>
    <w:basedOn w:val="DefaultParagraphFont"/>
    <w:uiPriority w:val="32"/>
    <w:qFormat w:val="1"/>
    <w:rsid w:val="005B16B4"/>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qhhldhapUQyOqjmJzS73y+YYwg==">CgMxLjA4AHIhMXdsMDlxZWxlcllxMGxlNFVqTnBjcGk3Q253ZGREWDRQ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2025-05-12T13:31:00Z</dcterms:created>
  <dc:creator>Leviana Vinanda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6ebed9ab-bc62-4971-94f2-6881da94cac2</vt:lpwstr>
  </property>
</Properties>
</file>