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966C9" w14:textId="07B6A2B8" w:rsidR="008E73BB" w:rsidRDefault="008E73BB" w:rsidP="008E73BB">
      <w:pPr>
        <w:pStyle w:val="Heading1"/>
      </w:pPr>
      <w:r w:rsidRPr="008E73BB">
        <w:rPr>
          <w:rStyle w:val="crossref"/>
          <w:i/>
          <w:iCs/>
        </w:rPr>
        <w:t>Grammar of the Shot</w:t>
      </w:r>
      <w:r>
        <w:rPr>
          <w:rStyle w:val="crossref"/>
        </w:rPr>
        <w:t>, 5</w:t>
      </w:r>
      <w:r w:rsidRPr="008E73BB">
        <w:rPr>
          <w:rStyle w:val="crossref"/>
          <w:vertAlign w:val="superscript"/>
        </w:rPr>
        <w:t>th</w:t>
      </w:r>
      <w:r>
        <w:rPr>
          <w:rStyle w:val="crossref"/>
        </w:rPr>
        <w:t xml:space="preserve"> Edition - Chapter One</w:t>
      </w:r>
      <w:r>
        <w:t xml:space="preserve"> – Quiz Yourself</w:t>
      </w:r>
    </w:p>
    <w:p w14:paraId="3C99194B" w14:textId="77777777" w:rsidR="008E73BB" w:rsidRDefault="008E73BB" w:rsidP="008E73BB">
      <w:pPr>
        <w:pStyle w:val="BodyText"/>
      </w:pPr>
      <w:bookmarkStart w:id="0" w:name="ID387"/>
      <w:bookmarkEnd w:id="0"/>
      <w:r w:rsidRPr="00FD5399">
        <w:t xml:space="preserve">There is a Quiz section like this at the end of each chapter. There is no “answer key.”  Some of the answers are </w:t>
      </w:r>
      <w:r>
        <w:t xml:space="preserve">factual and are </w:t>
      </w:r>
      <w:r w:rsidRPr="00FD5399">
        <w:t xml:space="preserve">found among the content presented in the chapter just completed. However, some questions are subjective – asking you to think about how </w:t>
      </w:r>
      <w:r w:rsidRPr="00FD5399">
        <w:rPr>
          <w:i/>
          <w:iCs/>
        </w:rPr>
        <w:t>you</w:t>
      </w:r>
      <w:r w:rsidRPr="00FD5399">
        <w:t xml:space="preserve"> may interpret information or apply certain practices in given editorial situations. You will </w:t>
      </w:r>
      <w:r>
        <w:t xml:space="preserve">eventually </w:t>
      </w:r>
      <w:r w:rsidRPr="00FD5399">
        <w:t>find a solution to each question or scenario – good luck!</w:t>
      </w:r>
    </w:p>
    <w:p w14:paraId="586C17C7" w14:textId="77777777" w:rsidR="008E73BB" w:rsidRDefault="008E73BB" w:rsidP="008E73BB">
      <w:pPr>
        <w:pStyle w:val="List1"/>
        <w:ind w:left="0" w:firstLine="0"/>
      </w:pPr>
    </w:p>
    <w:p w14:paraId="45D91CB6" w14:textId="77777777" w:rsidR="008E73BB" w:rsidRDefault="008E73BB" w:rsidP="008E73BB">
      <w:pPr>
        <w:pStyle w:val="List1"/>
      </w:pPr>
      <w:r>
        <w:t>1</w:t>
      </w:r>
      <w:r>
        <w:tab/>
        <w:t>If you need to clearly show the emotion in the eyes of your subject, which shot type(s) might be best and why</w:t>
      </w:r>
      <w:r w:rsidRPr="006D104B">
        <w:t>? If more than one option for shot type is selected, explain how and when each may be used to greatest efficacy.</w:t>
      </w:r>
    </w:p>
    <w:p w14:paraId="352F4FC7" w14:textId="77777777" w:rsidR="008E73BB" w:rsidRDefault="008E73BB" w:rsidP="008E73BB">
      <w:pPr>
        <w:pStyle w:val="List1"/>
      </w:pPr>
      <w:bookmarkStart w:id="1" w:name="ID388"/>
      <w:bookmarkEnd w:id="1"/>
      <w:r>
        <w:t>2</w:t>
      </w:r>
      <w:r>
        <w:tab/>
        <w:t>You are creating an animated cartoon that takes place in a dark, decaying, futuristic city. You want to generate a wide view of this moody environment to show on screen at the beginning of this story – which kind of shot would be good to use?</w:t>
      </w:r>
    </w:p>
    <w:p w14:paraId="73146114" w14:textId="77777777" w:rsidR="008E73BB" w:rsidRDefault="008E73BB" w:rsidP="008E73BB">
      <w:pPr>
        <w:pStyle w:val="List1"/>
      </w:pPr>
      <w:bookmarkStart w:id="2" w:name="ID389"/>
      <w:bookmarkEnd w:id="2"/>
      <w:r>
        <w:t>3</w:t>
      </w:r>
      <w:r>
        <w:tab/>
        <w:t>“XCU” is the abbreviation for which shot type?</w:t>
      </w:r>
    </w:p>
    <w:p w14:paraId="6FDD29A9" w14:textId="77777777" w:rsidR="008E73BB" w:rsidRDefault="008E73BB" w:rsidP="008E73BB">
      <w:pPr>
        <w:pStyle w:val="List1"/>
      </w:pPr>
      <w:bookmarkStart w:id="3" w:name="ID390"/>
      <w:bookmarkEnd w:id="3"/>
      <w:r>
        <w:t>4</w:t>
      </w:r>
      <w:r>
        <w:tab/>
        <w:t xml:space="preserve">Going from the widest shot to the </w:t>
      </w:r>
      <w:proofErr w:type="gramStart"/>
      <w:r>
        <w:t>most close</w:t>
      </w:r>
      <w:proofErr w:type="gramEnd"/>
      <w:r>
        <w:t xml:space="preserve"> up, which shot type is the first sh</w:t>
      </w:r>
      <w:r w:rsidRPr="006D104B">
        <w:t>ot in the “proximity series” to cut off (frame out) a human subject’s feet at the bottom of the screen?</w:t>
      </w:r>
    </w:p>
    <w:p w14:paraId="129419BB" w14:textId="77777777" w:rsidR="008E73BB" w:rsidRDefault="008E73BB" w:rsidP="008E73BB">
      <w:pPr>
        <w:pStyle w:val="List1"/>
      </w:pPr>
      <w:bookmarkStart w:id="4" w:name="ID391"/>
      <w:bookmarkEnd w:id="4"/>
      <w:r>
        <w:t>5</w:t>
      </w:r>
      <w:r>
        <w:tab/>
        <w:t xml:space="preserve">What is the aspect ratio of </w:t>
      </w:r>
      <w:r w:rsidRPr="006D104B">
        <w:t>HDTV and UHD video?</w:t>
      </w:r>
    </w:p>
    <w:p w14:paraId="56ABCC9C" w14:textId="77777777" w:rsidR="008E73BB" w:rsidRDefault="008E73BB" w:rsidP="008E73BB">
      <w:pPr>
        <w:pStyle w:val="List1"/>
      </w:pPr>
      <w:bookmarkStart w:id="5" w:name="ID392"/>
      <w:bookmarkEnd w:id="5"/>
      <w:r>
        <w:t>6</w:t>
      </w:r>
      <w:r>
        <w:tab/>
        <w:t>Why might human beings respond well to widescreen motion picture imagery?</w:t>
      </w:r>
    </w:p>
    <w:p w14:paraId="17D566EC" w14:textId="77777777" w:rsidR="008E73BB" w:rsidRDefault="008E73BB" w:rsidP="008E73BB">
      <w:pPr>
        <w:pStyle w:val="List1"/>
      </w:pPr>
      <w:bookmarkStart w:id="6" w:name="ID393"/>
      <w:bookmarkEnd w:id="6"/>
      <w:r>
        <w:t>7</w:t>
      </w:r>
      <w:r>
        <w:tab/>
        <w:t>Why can it be beneficial to make a shot list, and when should you make it?</w:t>
      </w:r>
    </w:p>
    <w:p w14:paraId="70DA34F0" w14:textId="77777777" w:rsidR="008E73BB" w:rsidRPr="006D104B" w:rsidRDefault="008E73BB" w:rsidP="008E73BB">
      <w:pPr>
        <w:pStyle w:val="List1"/>
      </w:pPr>
      <w:bookmarkStart w:id="7" w:name="ID394"/>
      <w:bookmarkEnd w:id="7"/>
      <w:r>
        <w:t>8</w:t>
      </w:r>
      <w:r>
        <w:tab/>
        <w:t xml:space="preserve">What is a </w:t>
      </w:r>
      <w:r w:rsidRPr="006D104B">
        <w:t>camera “set-up?” How many would you need to execute if you had to record an LS, an MS, and a CU of only one subject in a short solo scene?</w:t>
      </w:r>
    </w:p>
    <w:p w14:paraId="7E2DC6C8" w14:textId="77777777" w:rsidR="008E73BB" w:rsidRDefault="008E73BB" w:rsidP="008E73BB">
      <w:pPr>
        <w:pStyle w:val="List1"/>
      </w:pPr>
      <w:bookmarkStart w:id="8" w:name="ID395"/>
      <w:bookmarkEnd w:id="8"/>
      <w:r w:rsidRPr="006D104B">
        <w:t>9</w:t>
      </w:r>
      <w:r w:rsidRPr="006D104B">
        <w:tab/>
        <w:t>What is “principal photography” and</w:t>
      </w:r>
      <w:r>
        <w:t xml:space="preserve"> during which phase of filmmaking does it occur?</w:t>
      </w:r>
    </w:p>
    <w:p w14:paraId="3D2FE091" w14:textId="77777777" w:rsidR="008E73BB" w:rsidRDefault="008E73BB" w:rsidP="008E73BB">
      <w:pPr>
        <w:pStyle w:val="List1"/>
      </w:pPr>
      <w:bookmarkStart w:id="9" w:name="ID396"/>
      <w:bookmarkEnd w:id="9"/>
      <w:r>
        <w:t>10</w:t>
      </w:r>
      <w:r>
        <w:tab/>
        <w:t xml:space="preserve">Which camera </w:t>
      </w:r>
      <w:proofErr w:type="gramStart"/>
      <w:r>
        <w:t>set-up</w:t>
      </w:r>
      <w:proofErr w:type="gramEnd"/>
      <w:r>
        <w:t xml:space="preserve"> for Scene 9 is happening if you hear “Scene 9 Bravo, Take 2?”</w:t>
      </w:r>
    </w:p>
    <w:p w14:paraId="1F805CE2" w14:textId="77777777" w:rsidR="00865A91" w:rsidRDefault="00865A91"/>
    <w:sectPr w:rsidR="00865A91" w:rsidSect="008E73BB">
      <w:headerReference w:type="even" r:id="rId6"/>
      <w:footerReference w:type="even" r:id="rId7"/>
      <w:footerReference w:type="default" r:id="rId8"/>
      <w:headerReference w:type="first" r:id="rId9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D4E80" w14:textId="77777777" w:rsidR="00F214CF" w:rsidRDefault="00F214CF">
      <w:r>
        <w:separator/>
      </w:r>
    </w:p>
  </w:endnote>
  <w:endnote w:type="continuationSeparator" w:id="0">
    <w:p w14:paraId="2E215429" w14:textId="77777777" w:rsidR="00F214CF" w:rsidRDefault="00F21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67379301"/>
      <w:docPartObj>
        <w:docPartGallery w:val="Page Numbers (Bottom of Page)"/>
        <w:docPartUnique/>
      </w:docPartObj>
    </w:sdtPr>
    <w:sdtContent>
      <w:p w14:paraId="1765F5B0" w14:textId="77777777" w:rsidR="00A33ECF" w:rsidRDefault="00000000" w:rsidP="008017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D8F2A11" w14:textId="77777777" w:rsidR="00A33ECF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2954589"/>
      <w:docPartObj>
        <w:docPartGallery w:val="Page Numbers (Bottom of Page)"/>
        <w:docPartUnique/>
      </w:docPartObj>
    </w:sdtPr>
    <w:sdtContent>
      <w:p w14:paraId="17D16081" w14:textId="77777777" w:rsidR="00A33ECF" w:rsidRDefault="00000000" w:rsidP="008017D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66FFC45" w14:textId="77777777" w:rsidR="00A33ECF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951F9" w14:textId="77777777" w:rsidR="00F214CF" w:rsidRDefault="00F214CF">
      <w:r>
        <w:separator/>
      </w:r>
    </w:p>
  </w:footnote>
  <w:footnote w:type="continuationSeparator" w:id="0">
    <w:p w14:paraId="4F77F63F" w14:textId="77777777" w:rsidR="00F214CF" w:rsidRDefault="00F21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6E288" w14:textId="77777777" w:rsidR="007043CB" w:rsidRDefault="00000000">
    <w:pPr>
      <w:pStyle w:val="Header"/>
      <w:jc w:val="right"/>
    </w:pPr>
    <w:bookmarkStart w:id="10" w:name="ID2"/>
    <w:bookmarkEnd w:id="10"/>
    <w:r>
      <w:t>Grammar of the Shot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D3B19" w14:textId="77777777" w:rsidR="007043CB" w:rsidRDefault="00000000">
    <w:pPr>
      <w:pStyle w:val="Header"/>
    </w:pPr>
    <w:bookmarkStart w:id="11" w:name="ID1"/>
    <w:bookmarkEnd w:id="11"/>
    <w:r>
      <w:t>The Shots: What, How, and Why?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BB"/>
    <w:rsid w:val="00671B19"/>
    <w:rsid w:val="007C1D4B"/>
    <w:rsid w:val="00865A91"/>
    <w:rsid w:val="008E73BB"/>
    <w:rsid w:val="00C835F7"/>
    <w:rsid w:val="00F2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44DD0F"/>
  <w15:chartTrackingRefBased/>
  <w15:docId w15:val="{6BE57BDA-9A9E-CF49-ACCE-B8F7C67E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3BB"/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next w:val="BodyText"/>
    <w:link w:val="Heading1Char"/>
    <w:uiPriority w:val="9"/>
    <w:qFormat/>
    <w:rsid w:val="008E73BB"/>
    <w:pPr>
      <w:keepNext/>
      <w:spacing w:before="240" w:after="720" w:line="480" w:lineRule="auto"/>
      <w:jc w:val="both"/>
      <w:outlineLvl w:val="0"/>
    </w:pPr>
    <w:rPr>
      <w:rFonts w:ascii="Times New Roman" w:eastAsia="Times New Roman" w:hAnsi="Times New Roman" w:cs="Times New Roman"/>
      <w:color w:val="548DD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3BB"/>
    <w:rPr>
      <w:rFonts w:ascii="Times New Roman" w:eastAsia="Times New Roman" w:hAnsi="Times New Roman" w:cs="Times New Roman"/>
      <w:color w:val="548DD4"/>
      <w:lang w:val="en-GB"/>
    </w:rPr>
  </w:style>
  <w:style w:type="paragraph" w:styleId="BodyText">
    <w:name w:val="Body Text"/>
    <w:link w:val="BodyTextChar"/>
    <w:rsid w:val="008E73BB"/>
    <w:pPr>
      <w:spacing w:line="360" w:lineRule="auto"/>
      <w:jc w:val="both"/>
    </w:pPr>
    <w:rPr>
      <w:rFonts w:ascii="Times New Roman" w:eastAsia="Times New Roman" w:hAnsi="Times New Roman" w:cs="Times New Roman"/>
      <w:lang w:val="en-GB"/>
    </w:rPr>
  </w:style>
  <w:style w:type="character" w:customStyle="1" w:styleId="BodyTextChar">
    <w:name w:val="Body Text Char"/>
    <w:basedOn w:val="DefaultParagraphFont"/>
    <w:link w:val="BodyText"/>
    <w:rsid w:val="008E73BB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link w:val="FooterChar"/>
    <w:rsid w:val="008E73B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GB"/>
    </w:rPr>
  </w:style>
  <w:style w:type="character" w:customStyle="1" w:styleId="FooterChar">
    <w:name w:val="Footer Char"/>
    <w:basedOn w:val="DefaultParagraphFont"/>
    <w:link w:val="Footer"/>
    <w:rsid w:val="008E73BB"/>
    <w:rPr>
      <w:rFonts w:ascii="Times New Roman" w:eastAsia="Times New Roman" w:hAnsi="Times New Roman" w:cs="Times New Roman"/>
      <w:lang w:val="en-GB"/>
    </w:rPr>
  </w:style>
  <w:style w:type="paragraph" w:styleId="Header">
    <w:name w:val="header"/>
    <w:link w:val="HeaderChar"/>
    <w:rsid w:val="008E73BB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val="en-GB"/>
    </w:rPr>
  </w:style>
  <w:style w:type="character" w:customStyle="1" w:styleId="HeaderChar">
    <w:name w:val="Header Char"/>
    <w:basedOn w:val="DefaultParagraphFont"/>
    <w:link w:val="Header"/>
    <w:rsid w:val="008E73BB"/>
    <w:rPr>
      <w:rFonts w:ascii="Times New Roman" w:eastAsia="Times New Roman" w:hAnsi="Times New Roman" w:cs="Times New Roman"/>
      <w:lang w:val="en-GB"/>
    </w:rPr>
  </w:style>
  <w:style w:type="paragraph" w:customStyle="1" w:styleId="List1">
    <w:name w:val="List 1"/>
    <w:rsid w:val="008E73BB"/>
    <w:pPr>
      <w:spacing w:line="480" w:lineRule="auto"/>
      <w:ind w:left="283" w:hanging="283"/>
    </w:pPr>
    <w:rPr>
      <w:rFonts w:ascii="Times New Roman" w:eastAsia="Times New Roman" w:hAnsi="Times New Roman" w:cs="Times New Roman"/>
      <w:lang w:val="en-GB"/>
    </w:rPr>
  </w:style>
  <w:style w:type="character" w:customStyle="1" w:styleId="crossref">
    <w:name w:val="cross_ref"/>
    <w:rsid w:val="008E73BB"/>
    <w:rPr>
      <w:rFonts w:ascii="Times New Roman" w:hAnsi="Times New Roman"/>
      <w:sz w:val="24"/>
      <w:szCs w:val="24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8E73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2023-01-13T19:36:00Z</dcterms:created>
  <dcterms:modified xsi:type="dcterms:W3CDTF">2023-01-13T20:04:00Z</dcterms:modified>
</cp:coreProperties>
</file>