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7615E" w14:textId="61C31CAB" w:rsidR="00D95434" w:rsidRDefault="00D95434" w:rsidP="00D95434">
      <w:pPr>
        <w:pStyle w:val="Heading1"/>
      </w:pPr>
      <w:r w:rsidRPr="00D95434">
        <w:rPr>
          <w:rStyle w:val="crossref"/>
          <w:i/>
          <w:iCs/>
        </w:rPr>
        <w:t>Grammar of the Shot</w:t>
      </w:r>
      <w:r>
        <w:rPr>
          <w:rStyle w:val="crossref"/>
        </w:rPr>
        <w:t>, 5</w:t>
      </w:r>
      <w:r w:rsidRPr="00D95434">
        <w:rPr>
          <w:rStyle w:val="crossref"/>
          <w:vertAlign w:val="superscript"/>
        </w:rPr>
        <w:t>th</w:t>
      </w:r>
      <w:r>
        <w:rPr>
          <w:rStyle w:val="crossref"/>
        </w:rPr>
        <w:t xml:space="preserve"> Edition - </w:t>
      </w:r>
      <w:r>
        <w:rPr>
          <w:rStyle w:val="crossref"/>
        </w:rPr>
        <w:t>Chapter One</w:t>
      </w:r>
      <w:r>
        <w:t xml:space="preserve"> – Review</w:t>
      </w:r>
    </w:p>
    <w:p w14:paraId="5E6F1A8E" w14:textId="77777777" w:rsidR="00D95434" w:rsidRPr="00FD5399" w:rsidRDefault="00D95434" w:rsidP="00D95434">
      <w:pPr>
        <w:pStyle w:val="BodyText"/>
      </w:pPr>
      <w:bookmarkStart w:id="0" w:name="ID361"/>
      <w:bookmarkEnd w:id="0"/>
      <w:r w:rsidRPr="00FD5399">
        <w:t xml:space="preserve">There is a review section like this at the end of each chapter. The major take-aways from the material just completed are presented in a numeric list, roughly following the chronology from the chapter’s progression of talking points. Use this quick </w:t>
      </w:r>
      <w:r>
        <w:t>“</w:t>
      </w:r>
      <w:r w:rsidRPr="00FD5399">
        <w:t>snap-shot</w:t>
      </w:r>
      <w:r>
        <w:t>”</w:t>
      </w:r>
      <w:r w:rsidRPr="00FD5399">
        <w:t xml:space="preserve"> of primary content to reassure yourself that you’ve retained some of the key information shared with you.</w:t>
      </w:r>
    </w:p>
    <w:p w14:paraId="675AAE66" w14:textId="77777777" w:rsidR="00D95434" w:rsidRDefault="00D95434" w:rsidP="00D95434">
      <w:pPr>
        <w:pStyle w:val="List1"/>
        <w:ind w:left="0" w:firstLine="0"/>
      </w:pPr>
    </w:p>
    <w:p w14:paraId="1CE15FB7" w14:textId="77777777" w:rsidR="00D95434" w:rsidRPr="000D027C" w:rsidRDefault="00D95434" w:rsidP="00D95434">
      <w:pPr>
        <w:pStyle w:val="List1"/>
      </w:pPr>
      <w:r>
        <w:t>1</w:t>
      </w:r>
      <w:r>
        <w:tab/>
      </w:r>
      <w:r w:rsidRPr="000D027C">
        <w:t>The visual “grammar” of cinematic language is used, with consistency, around the world to record imagery for motion media products.</w:t>
      </w:r>
    </w:p>
    <w:p w14:paraId="0D21AF19" w14:textId="77777777" w:rsidR="00D95434" w:rsidRPr="000D027C" w:rsidRDefault="00D95434" w:rsidP="00D95434">
      <w:pPr>
        <w:pStyle w:val="List1"/>
      </w:pPr>
      <w:bookmarkStart w:id="1" w:name="ID362"/>
      <w:bookmarkEnd w:id="1"/>
      <w:r w:rsidRPr="000D027C">
        <w:t>2</w:t>
      </w:r>
      <w:r w:rsidRPr="000D027C">
        <w:tab/>
        <w:t>Video content creators should plan, record, and edit the shots that will best convey their intended “story” content to the viewing audience.</w:t>
      </w:r>
    </w:p>
    <w:p w14:paraId="60470DB9" w14:textId="77777777" w:rsidR="00D95434" w:rsidRPr="000D027C" w:rsidRDefault="00D95434" w:rsidP="00D95434">
      <w:pPr>
        <w:pStyle w:val="List1"/>
      </w:pPr>
      <w:bookmarkStart w:id="2" w:name="ID363"/>
      <w:bookmarkEnd w:id="2"/>
      <w:r w:rsidRPr="000D027C">
        <w:t>3</w:t>
      </w:r>
      <w:r w:rsidRPr="000D027C">
        <w:tab/>
        <w:t>Cinematography refers to the art, craft, and practices of developing and exercising a visual plan, style, and overall look for a motion picture project.</w:t>
      </w:r>
    </w:p>
    <w:p w14:paraId="20E66287" w14:textId="77777777" w:rsidR="00D95434" w:rsidRPr="000D027C" w:rsidRDefault="00D95434" w:rsidP="00D95434">
      <w:pPr>
        <w:pStyle w:val="List1"/>
      </w:pPr>
      <w:bookmarkStart w:id="3" w:name="ID364"/>
      <w:bookmarkEnd w:id="3"/>
      <w:r w:rsidRPr="000D027C">
        <w:t>4</w:t>
      </w:r>
      <w:r w:rsidRPr="000D027C">
        <w:tab/>
        <w:t>The format of your camera initially determines the aspect ratio and resolution of your frame.</w:t>
      </w:r>
    </w:p>
    <w:p w14:paraId="415E933C" w14:textId="77777777" w:rsidR="00D95434" w:rsidRPr="000D027C" w:rsidRDefault="00D95434" w:rsidP="00D95434">
      <w:pPr>
        <w:pStyle w:val="List1"/>
      </w:pPr>
      <w:bookmarkStart w:id="4" w:name="ID365"/>
      <w:bookmarkEnd w:id="4"/>
      <w:r w:rsidRPr="000D027C">
        <w:t>5</w:t>
      </w:r>
      <w:r w:rsidRPr="000D027C">
        <w:tab/>
        <w:t>The aspect ratio describes the dimensions of width to height in your active recording area (e.g., 4 x 3, 16:9, or 1.78:1).</w:t>
      </w:r>
    </w:p>
    <w:p w14:paraId="6443357E" w14:textId="77777777" w:rsidR="00D95434" w:rsidRPr="000D027C" w:rsidRDefault="00D95434" w:rsidP="00D95434">
      <w:pPr>
        <w:pStyle w:val="List1"/>
      </w:pPr>
      <w:bookmarkStart w:id="5" w:name="ID366"/>
      <w:bookmarkEnd w:id="5"/>
      <w:r w:rsidRPr="000D027C">
        <w:t>6</w:t>
      </w:r>
      <w:r w:rsidRPr="000D027C">
        <w:tab/>
        <w:t xml:space="preserve">The pixel dimension of an image is its width in pixels to its height in pixels (e.g., 1920 x 1080, meaning a grid of 1920 pixel columns across the screen and </w:t>
      </w:r>
      <w:proofErr w:type="gramStart"/>
      <w:r w:rsidRPr="000D027C">
        <w:t>1080 pixel</w:t>
      </w:r>
      <w:proofErr w:type="gramEnd"/>
      <w:r w:rsidRPr="000D027C">
        <w:t xml:space="preserve"> rows from top to bottom of the screen).</w:t>
      </w:r>
    </w:p>
    <w:p w14:paraId="016814AB" w14:textId="77777777" w:rsidR="00D95434" w:rsidRDefault="00D95434" w:rsidP="00D95434">
      <w:pPr>
        <w:pStyle w:val="List1"/>
      </w:pPr>
      <w:bookmarkStart w:id="6" w:name="ID367"/>
      <w:bookmarkEnd w:id="6"/>
      <w:r w:rsidRPr="000D027C">
        <w:t>7</w:t>
      </w:r>
      <w:r w:rsidRPr="000D027C">
        <w:tab/>
        <w:t>The three traditional, basic</w:t>
      </w:r>
      <w:r>
        <w:t xml:space="preserve"> shot types are the long/wide shot, the medium shot, and the close-up.</w:t>
      </w:r>
    </w:p>
    <w:p w14:paraId="10ED9B32" w14:textId="77777777" w:rsidR="00D95434" w:rsidRDefault="00D95434" w:rsidP="00D95434">
      <w:pPr>
        <w:pStyle w:val="List1"/>
      </w:pPr>
      <w:bookmarkStart w:id="7" w:name="ID368"/>
      <w:bookmarkEnd w:id="7"/>
      <w:r>
        <w:t>8</w:t>
      </w:r>
      <w:r>
        <w:tab/>
        <w:t>The extended family of nine basic shot types is comprised of the extreme long shot, the very long shot, the long shot, the medium long shot, the medium shot, the medium close-up, the close-up, the big close-up, and the extreme close-up.</w:t>
      </w:r>
    </w:p>
    <w:p w14:paraId="0667940D" w14:textId="77777777" w:rsidR="00D95434" w:rsidRDefault="00D95434" w:rsidP="00D95434">
      <w:pPr>
        <w:pStyle w:val="List1"/>
      </w:pPr>
      <w:bookmarkStart w:id="8" w:name="ID369"/>
      <w:bookmarkEnd w:id="8"/>
      <w:r>
        <w:lastRenderedPageBreak/>
        <w:t>9</w:t>
      </w:r>
      <w:r>
        <w:tab/>
      </w:r>
      <w:r w:rsidRPr="006D104B">
        <w:t>Sometimes, the larger an object is in the frame, the more significant it is to the story at that moment. Sometimes, a subject appearing small and farther away in the frame (like a tiny human figure seen in a vast environment) can imply a sense of vulnerability.</w:t>
      </w:r>
    </w:p>
    <w:p w14:paraId="4EA76F41" w14:textId="77777777" w:rsidR="00D95434" w:rsidRDefault="00D95434" w:rsidP="00D95434">
      <w:pPr>
        <w:pStyle w:val="List1"/>
      </w:pPr>
      <w:bookmarkStart w:id="9" w:name="ID370"/>
      <w:bookmarkEnd w:id="9"/>
      <w:r>
        <w:t>10</w:t>
      </w:r>
      <w:r>
        <w:tab/>
        <w:t>The audience typically gauge their involvement with the film world via the sense of proximity that they get from the subject’s size on the screen (meaning the perceived nearness to the viewer</w:t>
      </w:r>
      <w:r w:rsidRPr="006D104B">
        <w:t>). [Example: a scene taking place in a crowded elevator is shot with a series of big close-ups, allowing the viewer’s “proximity to subject” to generate a feeling of actually also being in that confined space.]</w:t>
      </w:r>
    </w:p>
    <w:p w14:paraId="0863FF79" w14:textId="77777777" w:rsidR="00D95434" w:rsidRDefault="00D95434" w:rsidP="00D95434">
      <w:pPr>
        <w:pStyle w:val="List1"/>
      </w:pPr>
      <w:bookmarkStart w:id="10" w:name="ID371"/>
      <w:bookmarkEnd w:id="10"/>
      <w:r>
        <w:t>11</w:t>
      </w:r>
      <w:r>
        <w:tab/>
        <w:t xml:space="preserve"> Traditional approaches to the master scene technique encourage recording coverage shots of the dialogue exchange between characters from different angles and with different “magnifications” (or shot types) of the subjects. This variety in footage will aid in editing the scene in engaging, efficient, and emotionally manipulative ways.</w:t>
      </w:r>
    </w:p>
    <w:p w14:paraId="7F4C817F" w14:textId="77777777" w:rsidR="00D95434" w:rsidRPr="006D104B" w:rsidRDefault="00D95434" w:rsidP="00D95434">
      <w:pPr>
        <w:pStyle w:val="List1"/>
      </w:pPr>
      <w:bookmarkStart w:id="11" w:name="ID372"/>
      <w:bookmarkEnd w:id="11"/>
      <w:r>
        <w:t>12</w:t>
      </w:r>
      <w:r>
        <w:tab/>
      </w:r>
      <w:r w:rsidRPr="006D104B">
        <w:t>Pre-production, production, and post-production are the three main phases in the video production process.</w:t>
      </w:r>
    </w:p>
    <w:p w14:paraId="3510DC59" w14:textId="77777777" w:rsidR="00D95434" w:rsidRPr="006D104B" w:rsidRDefault="00D95434" w:rsidP="00D95434">
      <w:pPr>
        <w:pStyle w:val="List1"/>
      </w:pPr>
      <w:bookmarkStart w:id="12" w:name="ID373"/>
      <w:bookmarkEnd w:id="12"/>
      <w:r w:rsidRPr="006D104B">
        <w:t>13</w:t>
      </w:r>
      <w:r w:rsidRPr="006D104B">
        <w:tab/>
      </w:r>
      <w:r>
        <w:t>The written script, screenplay</w:t>
      </w:r>
      <w:r w:rsidRPr="006D104B">
        <w:t>, or outlined video content document present the bare bones of the story with brief descriptions of location and action and thorough inclusion of dialogue content or talking points. Filmmakers break down the scenes or video segments by predicting the shots that will best cover the intended action and visual content, and then assemble an organized shot list for use during production.</w:t>
      </w:r>
    </w:p>
    <w:p w14:paraId="62E21BDF" w14:textId="77777777" w:rsidR="00D95434" w:rsidRDefault="00D95434" w:rsidP="00D95434">
      <w:pPr>
        <w:pStyle w:val="List1"/>
      </w:pPr>
      <w:bookmarkStart w:id="13" w:name="ID374"/>
      <w:bookmarkEnd w:id="13"/>
      <w:r w:rsidRPr="006D104B">
        <w:t>14</w:t>
      </w:r>
      <w:r w:rsidRPr="006D104B">
        <w:tab/>
        <w:t>Having a storyboard, or drawings that represent the shot types needed for adequate coverage, is very helpful when you go to shoot the actual visual material.</w:t>
      </w:r>
    </w:p>
    <w:p w14:paraId="1754162D" w14:textId="77777777" w:rsidR="00D95434" w:rsidRDefault="00D95434" w:rsidP="00D95434">
      <w:pPr>
        <w:pStyle w:val="List1"/>
      </w:pPr>
      <w:r>
        <w:t>15 Using Overhead Schematics or Floor Plans can aid in setting up the locations of furnishings, talent, camera, and lighting fixtures.</w:t>
      </w:r>
    </w:p>
    <w:p w14:paraId="0FE37FDC" w14:textId="77777777" w:rsidR="00D95434" w:rsidRDefault="00D95434" w:rsidP="00D95434">
      <w:pPr>
        <w:pStyle w:val="List1"/>
      </w:pPr>
      <w:r>
        <w:lastRenderedPageBreak/>
        <w:t>16 Close-Up shots require careful direction of camera framing and talent performance.</w:t>
      </w:r>
    </w:p>
    <w:p w14:paraId="25ACE7A6" w14:textId="77777777" w:rsidR="00D95434" w:rsidRDefault="00D95434" w:rsidP="00D95434">
      <w:pPr>
        <w:pStyle w:val="List1"/>
      </w:pPr>
      <w:r>
        <w:t>17 Maintaining a productive yet efficient low shooting ratio creates a manageable asset collection and can assist with streamlining the editorial process.</w:t>
      </w:r>
    </w:p>
    <w:p w14:paraId="1CF87C99" w14:textId="77777777" w:rsidR="00865A91" w:rsidRDefault="00865A91"/>
    <w:sectPr w:rsidR="00865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434"/>
    <w:rsid w:val="00671B19"/>
    <w:rsid w:val="00865A91"/>
    <w:rsid w:val="00C835F7"/>
    <w:rsid w:val="00D95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AADAA8"/>
  <w15:chartTrackingRefBased/>
  <w15:docId w15:val="{79FD5455-803C-7A45-B8E4-2121537FC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link w:val="Heading1Char"/>
    <w:uiPriority w:val="9"/>
    <w:qFormat/>
    <w:rsid w:val="00D95434"/>
    <w:pPr>
      <w:keepNext/>
      <w:spacing w:before="240" w:after="720" w:line="480" w:lineRule="auto"/>
      <w:jc w:val="both"/>
      <w:outlineLvl w:val="0"/>
    </w:pPr>
    <w:rPr>
      <w:rFonts w:ascii="Times New Roman" w:eastAsia="Times New Roman" w:hAnsi="Times New Roman" w:cs="Times New Roman"/>
      <w:color w:val="548DD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434"/>
    <w:rPr>
      <w:rFonts w:ascii="Times New Roman" w:eastAsia="Times New Roman" w:hAnsi="Times New Roman" w:cs="Times New Roman"/>
      <w:color w:val="548DD4"/>
      <w:lang w:val="en-GB"/>
    </w:rPr>
  </w:style>
  <w:style w:type="paragraph" w:styleId="BodyText">
    <w:name w:val="Body Text"/>
    <w:link w:val="BodyTextChar"/>
    <w:rsid w:val="00D95434"/>
    <w:pPr>
      <w:spacing w:line="360" w:lineRule="auto"/>
      <w:jc w:val="both"/>
    </w:pPr>
    <w:rPr>
      <w:rFonts w:ascii="Times New Roman" w:eastAsia="Times New Roman" w:hAnsi="Times New Roman" w:cs="Times New Roman"/>
      <w:lang w:val="en-GB"/>
    </w:rPr>
  </w:style>
  <w:style w:type="character" w:customStyle="1" w:styleId="BodyTextChar">
    <w:name w:val="Body Text Char"/>
    <w:basedOn w:val="DefaultParagraphFont"/>
    <w:link w:val="BodyText"/>
    <w:rsid w:val="00D95434"/>
    <w:rPr>
      <w:rFonts w:ascii="Times New Roman" w:eastAsia="Times New Roman" w:hAnsi="Times New Roman" w:cs="Times New Roman"/>
      <w:lang w:val="en-GB"/>
    </w:rPr>
  </w:style>
  <w:style w:type="paragraph" w:customStyle="1" w:styleId="List1">
    <w:name w:val="List 1"/>
    <w:rsid w:val="00D95434"/>
    <w:pPr>
      <w:spacing w:line="480" w:lineRule="auto"/>
      <w:ind w:left="283" w:hanging="283"/>
    </w:pPr>
    <w:rPr>
      <w:rFonts w:ascii="Times New Roman" w:eastAsia="Times New Roman" w:hAnsi="Times New Roman" w:cs="Times New Roman"/>
      <w:lang w:val="en-GB"/>
    </w:rPr>
  </w:style>
  <w:style w:type="character" w:customStyle="1" w:styleId="crossref">
    <w:name w:val="cross_ref"/>
    <w:rsid w:val="00D95434"/>
    <w:rPr>
      <w:rFonts w:ascii="Times New Roman" w:hAnsi="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552</Words>
  <Characters>3152</Characters>
  <Application>Microsoft Office Word</Application>
  <DocSecurity>0</DocSecurity>
  <Lines>26</Lines>
  <Paragraphs>7</Paragraphs>
  <ScaleCrop>false</ScaleCrop>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2023-01-13T19:22:00Z</dcterms:created>
  <dcterms:modified xsi:type="dcterms:W3CDTF">2023-01-13T19:24:00Z</dcterms:modified>
</cp:coreProperties>
</file>