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C8687" w14:textId="316666C6" w:rsidR="00DC19C4" w:rsidRPr="00DC19C4" w:rsidRDefault="00DC19C4"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Chapter 35 Imaging modalities</w:t>
      </w:r>
    </w:p>
    <w:p w14:paraId="366187EC" w14:textId="77777777" w:rsidR="00DC19C4" w:rsidRPr="00DC19C4" w:rsidRDefault="00DC19C4" w:rsidP="00DC19C4">
      <w:pPr>
        <w:spacing w:after="0" w:line="240" w:lineRule="auto"/>
        <w:rPr>
          <w:rFonts w:ascii="Times New Roman" w:hAnsi="Times New Roman" w:cs="Times New Roman"/>
          <w:lang w:val="en-CA"/>
        </w:rPr>
      </w:pPr>
    </w:p>
    <w:p w14:paraId="25828B53" w14:textId="0EF49C83" w:rsidR="00A53B16" w:rsidRPr="00DC19C4" w:rsidRDefault="00A96B8B"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 xml:space="preserve">Q1 What would be the advantage of using cardiac magnetic resonance (CMR) in the following case? (see </w:t>
      </w:r>
      <w:r w:rsidRPr="00514A87">
        <w:rPr>
          <w:rFonts w:ascii="Times New Roman" w:hAnsi="Times New Roman" w:cs="Times New Roman"/>
          <w:highlight w:val="yellow"/>
          <w:lang w:val="en-CA"/>
        </w:rPr>
        <w:t>video Chap35_Q1A</w:t>
      </w:r>
      <w:r w:rsidRPr="00DC19C4">
        <w:rPr>
          <w:rFonts w:ascii="Times New Roman" w:hAnsi="Times New Roman" w:cs="Times New Roman"/>
          <w:lang w:val="en-CA"/>
        </w:rPr>
        <w:t xml:space="preserve"> and </w:t>
      </w:r>
      <w:r w:rsidR="00514A87" w:rsidRPr="00514A87">
        <w:rPr>
          <w:rFonts w:ascii="Times New Roman" w:hAnsi="Times New Roman" w:cs="Times New Roman"/>
          <w:highlight w:val="yellow"/>
          <w:lang w:val="en-CA"/>
        </w:rPr>
        <w:t>Chap35_Q1</w:t>
      </w:r>
      <w:r w:rsidRPr="00514A87">
        <w:rPr>
          <w:rFonts w:ascii="Times New Roman" w:hAnsi="Times New Roman" w:cs="Times New Roman"/>
          <w:highlight w:val="yellow"/>
          <w:lang w:val="en-CA"/>
        </w:rPr>
        <w:t>B</w:t>
      </w:r>
      <w:r w:rsidRPr="00DC19C4">
        <w:rPr>
          <w:rFonts w:ascii="Times New Roman" w:hAnsi="Times New Roman" w:cs="Times New Roman"/>
          <w:lang w:val="en-CA"/>
        </w:rPr>
        <w:t>)</w:t>
      </w:r>
    </w:p>
    <w:p w14:paraId="303D29E6" w14:textId="45F3FDB4" w:rsidR="00A96B8B" w:rsidRPr="00DC19C4" w:rsidRDefault="00A96B8B"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 xml:space="preserve">CMR is superior to </w:t>
      </w:r>
      <w:r w:rsidR="00C716F9" w:rsidRPr="00DC19C4">
        <w:rPr>
          <w:rFonts w:ascii="Times New Roman" w:hAnsi="Times New Roman" w:cs="Times New Roman"/>
          <w:lang w:val="en-CA"/>
        </w:rPr>
        <w:t>transesophageal echocardiography (</w:t>
      </w:r>
      <w:r w:rsidRPr="00DC19C4">
        <w:rPr>
          <w:rFonts w:ascii="Times New Roman" w:hAnsi="Times New Roman" w:cs="Times New Roman"/>
          <w:lang w:val="en-CA"/>
        </w:rPr>
        <w:t>TEE</w:t>
      </w:r>
      <w:r w:rsidR="00C716F9" w:rsidRPr="00DC19C4">
        <w:rPr>
          <w:rFonts w:ascii="Times New Roman" w:hAnsi="Times New Roman" w:cs="Times New Roman"/>
          <w:lang w:val="en-CA"/>
        </w:rPr>
        <w:t>)</w:t>
      </w:r>
      <w:r w:rsidRPr="00DC19C4">
        <w:rPr>
          <w:rFonts w:ascii="Times New Roman" w:hAnsi="Times New Roman" w:cs="Times New Roman"/>
          <w:lang w:val="en-CA"/>
        </w:rPr>
        <w:t xml:space="preserve"> in detecting thrombus</w:t>
      </w:r>
      <w:r w:rsidR="00E719B5">
        <w:rPr>
          <w:rFonts w:ascii="Times New Roman" w:hAnsi="Times New Roman" w:cs="Times New Roman"/>
          <w:lang w:val="en-CA"/>
        </w:rPr>
        <w:t>.</w:t>
      </w:r>
    </w:p>
    <w:p w14:paraId="752A7692" w14:textId="069F1184" w:rsidR="00A96B8B" w:rsidRPr="00DC19C4" w:rsidRDefault="00A96B8B"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B</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CMR can identify myocardial viability</w:t>
      </w:r>
      <w:r w:rsidR="00E719B5">
        <w:rPr>
          <w:rFonts w:ascii="Times New Roman" w:hAnsi="Times New Roman" w:cs="Times New Roman"/>
          <w:lang w:val="en-CA"/>
        </w:rPr>
        <w:t>.</w:t>
      </w:r>
    </w:p>
    <w:p w14:paraId="3313F42D" w14:textId="161A6355" w:rsidR="00A96B8B" w:rsidRPr="00DC19C4" w:rsidRDefault="00A96B8B"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C</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CMR with gadolinium allow precise detection and quantification of myocardial fibrosis and scar</w:t>
      </w:r>
      <w:r w:rsidR="00E719B5">
        <w:rPr>
          <w:rFonts w:ascii="Times New Roman" w:hAnsi="Times New Roman" w:cs="Times New Roman"/>
          <w:lang w:val="en-CA"/>
        </w:rPr>
        <w:t>.</w:t>
      </w:r>
    </w:p>
    <w:p w14:paraId="2190AA17" w14:textId="416439B5" w:rsidR="00A96B8B" w:rsidRPr="00DC19C4" w:rsidRDefault="00A96B8B"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D</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 xml:space="preserve">CMR imaging is better than TEE in patients with non-sinus rhythm. </w:t>
      </w:r>
    </w:p>
    <w:p w14:paraId="1F887345" w14:textId="77777777" w:rsidR="00A96B8B" w:rsidRPr="00DC19C4" w:rsidRDefault="00A96B8B" w:rsidP="00DC19C4">
      <w:pPr>
        <w:spacing w:after="0" w:line="240" w:lineRule="auto"/>
        <w:rPr>
          <w:rFonts w:ascii="Times New Roman" w:hAnsi="Times New Roman" w:cs="Times New Roman"/>
          <w:lang w:val="en-CA"/>
        </w:rPr>
      </w:pPr>
    </w:p>
    <w:p w14:paraId="63C3AC93" w14:textId="590519B7" w:rsidR="002B1642" w:rsidRDefault="00A96B8B" w:rsidP="002B1642">
      <w:pPr>
        <w:spacing w:after="0" w:line="240" w:lineRule="auto"/>
        <w:jc w:val="both"/>
        <w:rPr>
          <w:rFonts w:ascii="Times New Roman" w:hAnsi="Times New Roman" w:cs="Times New Roman"/>
          <w:lang w:val="en-CA"/>
        </w:rPr>
      </w:pPr>
      <w:r w:rsidRPr="00DC19C4">
        <w:rPr>
          <w:rFonts w:ascii="Times New Roman" w:hAnsi="Times New Roman" w:cs="Times New Roman"/>
          <w:lang w:val="en-CA"/>
        </w:rPr>
        <w:t xml:space="preserve">Answer C </w:t>
      </w:r>
    </w:p>
    <w:p w14:paraId="118B56F5" w14:textId="2D71046E" w:rsidR="00A96B8B" w:rsidRPr="00DC19C4" w:rsidRDefault="00A96B8B" w:rsidP="002B1642">
      <w:pPr>
        <w:spacing w:after="0" w:line="240" w:lineRule="auto"/>
        <w:ind w:left="708"/>
        <w:jc w:val="both"/>
        <w:rPr>
          <w:rFonts w:ascii="Times New Roman" w:hAnsi="Times New Roman" w:cs="Times New Roman"/>
          <w:lang w:val="en-CA"/>
        </w:rPr>
      </w:pPr>
      <w:r w:rsidRPr="00DC19C4">
        <w:rPr>
          <w:rFonts w:ascii="Times New Roman" w:hAnsi="Times New Roman" w:cs="Times New Roman"/>
          <w:lang w:val="en-CA"/>
        </w:rPr>
        <w:t>Gadolinium-based contrast agents show late gadolinium enhancement sequences for the precise detection and quantification of myocardial fibrosis and scar (</w:t>
      </w:r>
      <w:r w:rsidRPr="00DC19C4">
        <w:rPr>
          <w:rFonts w:ascii="Times New Roman" w:hAnsi="Times New Roman" w:cs="Times New Roman"/>
        </w:rPr>
        <w:fldChar w:fldCharType="begin"/>
      </w:r>
      <w:r w:rsidRPr="00DC19C4">
        <w:rPr>
          <w:rFonts w:ascii="Times New Roman" w:hAnsi="Times New Roman" w:cs="Times New Roman"/>
          <w:lang w:val="en-CA"/>
        </w:rPr>
        <w:instrText xml:space="preserve"> REF _Ref186695971 \h  \* MERGEFORMAT </w:instrText>
      </w:r>
      <w:r w:rsidRPr="00DC19C4">
        <w:rPr>
          <w:rFonts w:ascii="Times New Roman" w:hAnsi="Times New Roman" w:cs="Times New Roman"/>
        </w:rPr>
      </w:r>
      <w:r w:rsidRPr="00DC19C4">
        <w:rPr>
          <w:rFonts w:ascii="Times New Roman" w:hAnsi="Times New Roman" w:cs="Times New Roman"/>
        </w:rPr>
        <w:fldChar w:fldCharType="separate"/>
      </w:r>
      <w:r w:rsidRPr="00DC19C4">
        <w:rPr>
          <w:rFonts w:ascii="Times New Roman" w:hAnsi="Times New Roman" w:cs="Times New Roman"/>
          <w:lang w:val="en-CA"/>
        </w:rPr>
        <w:t>Figure 35.</w:t>
      </w:r>
      <w:r w:rsidRPr="00DC19C4">
        <w:rPr>
          <w:rFonts w:ascii="Times New Roman" w:hAnsi="Times New Roman" w:cs="Times New Roman"/>
          <w:noProof/>
          <w:lang w:val="en-CA"/>
        </w:rPr>
        <w:t>15</w:t>
      </w:r>
      <w:r w:rsidRPr="00DC19C4">
        <w:rPr>
          <w:rFonts w:ascii="Times New Roman" w:hAnsi="Times New Roman" w:cs="Times New Roman"/>
        </w:rPr>
        <w:fldChar w:fldCharType="end"/>
      </w:r>
      <w:r w:rsidRPr="00DC19C4">
        <w:rPr>
          <w:rFonts w:ascii="Times New Roman" w:hAnsi="Times New Roman" w:cs="Times New Roman"/>
          <w:lang w:val="en-CA"/>
        </w:rPr>
        <w:t>). The late enhancement imaging approach yields white (necrosis, fibrosis) on black (normal myocardium) contrast, elegantly exploiting a higher volume of distribution in necrotic and fibrotic tissue and delayed contrast clearance in those tissues. Image quality is reliably very good, but a regular R-R interval on the EKG is necessary for EKG-gating, limiting the image quality in patients with arrhythmias.  Myocardial viability is better assess using PET scan.</w:t>
      </w:r>
    </w:p>
    <w:p w14:paraId="63C0C352" w14:textId="77777777" w:rsidR="00A96B8B" w:rsidRPr="00DC19C4" w:rsidRDefault="00A96B8B" w:rsidP="00DC19C4">
      <w:pPr>
        <w:spacing w:after="0" w:line="240" w:lineRule="auto"/>
        <w:jc w:val="both"/>
        <w:rPr>
          <w:rFonts w:ascii="Times New Roman" w:hAnsi="Times New Roman" w:cs="Times New Roman"/>
          <w:lang w:val="en-CA"/>
        </w:rPr>
      </w:pPr>
    </w:p>
    <w:p w14:paraId="50F63F8F" w14:textId="158819B1" w:rsidR="00A96B8B" w:rsidRPr="00DC19C4" w:rsidRDefault="00A96B8B" w:rsidP="00DC19C4">
      <w:pPr>
        <w:spacing w:after="0" w:line="240" w:lineRule="auto"/>
        <w:jc w:val="both"/>
        <w:rPr>
          <w:rFonts w:ascii="Times New Roman" w:hAnsi="Times New Roman" w:cs="Times New Roman"/>
          <w:lang w:val="en-CA"/>
        </w:rPr>
      </w:pPr>
      <w:r w:rsidRPr="00DC19C4">
        <w:rPr>
          <w:rFonts w:ascii="Times New Roman" w:hAnsi="Times New Roman" w:cs="Times New Roman"/>
          <w:lang w:val="en-CA"/>
        </w:rPr>
        <w:t xml:space="preserve">Q2 </w:t>
      </w:r>
      <w:r w:rsidR="00501972" w:rsidRPr="00DC19C4">
        <w:rPr>
          <w:rFonts w:ascii="Times New Roman" w:hAnsi="Times New Roman" w:cs="Times New Roman"/>
          <w:lang w:val="en-CA"/>
        </w:rPr>
        <w:t xml:space="preserve">All the following elements regarding the importance of the calcium score derived from computed tomography (CT) are true </w:t>
      </w:r>
      <w:r w:rsidR="00E719B5">
        <w:rPr>
          <w:rFonts w:ascii="Times New Roman" w:hAnsi="Times New Roman" w:cs="Times New Roman"/>
          <w:lang w:val="en-CA"/>
        </w:rPr>
        <w:t>EXCEPT</w:t>
      </w:r>
      <w:r w:rsidR="00501972" w:rsidRPr="00DC19C4">
        <w:rPr>
          <w:rFonts w:ascii="Times New Roman" w:hAnsi="Times New Roman" w:cs="Times New Roman"/>
          <w:lang w:val="en-CA"/>
        </w:rPr>
        <w:t>?</w:t>
      </w:r>
    </w:p>
    <w:p w14:paraId="439D0E0D" w14:textId="32BAA6F1" w:rsidR="00501972" w:rsidRPr="00DC19C4" w:rsidRDefault="00501972" w:rsidP="002B1642">
      <w:pPr>
        <w:spacing w:after="0" w:line="240" w:lineRule="auto"/>
        <w:ind w:left="851" w:hanging="851"/>
        <w:jc w:val="both"/>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A high calcium score correlates with high plaque burden and high relative risk of cardiac events</w:t>
      </w:r>
      <w:r w:rsidR="00DE3D55">
        <w:rPr>
          <w:rFonts w:ascii="Times New Roman" w:hAnsi="Times New Roman" w:cs="Times New Roman"/>
          <w:lang w:val="en-CA"/>
        </w:rPr>
        <w:t>.</w:t>
      </w:r>
    </w:p>
    <w:p w14:paraId="50D00145" w14:textId="2FCC9107" w:rsidR="00501972" w:rsidRPr="00DC19C4" w:rsidRDefault="00501972" w:rsidP="002B1642">
      <w:pPr>
        <w:spacing w:after="0" w:line="240" w:lineRule="auto"/>
        <w:ind w:left="851" w:hanging="851"/>
        <w:jc w:val="both"/>
        <w:rPr>
          <w:rFonts w:ascii="Times New Roman" w:hAnsi="Times New Roman" w:cs="Times New Roman"/>
          <w:lang w:val="en-CA"/>
        </w:rPr>
      </w:pPr>
      <w:r w:rsidRPr="00DC19C4">
        <w:rPr>
          <w:rFonts w:ascii="Times New Roman" w:hAnsi="Times New Roman" w:cs="Times New Roman"/>
          <w:lang w:val="en-CA"/>
        </w:rPr>
        <w:t>B</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The presence of a positive score alone increases cardiovascular event risk by four times in 3–5 years.</w:t>
      </w:r>
    </w:p>
    <w:p w14:paraId="65B2B6E6" w14:textId="1574B451" w:rsidR="00501972" w:rsidRPr="00DC19C4" w:rsidRDefault="00501972" w:rsidP="002B1642">
      <w:pPr>
        <w:spacing w:after="0" w:line="240" w:lineRule="auto"/>
        <w:ind w:left="851" w:hanging="851"/>
        <w:jc w:val="both"/>
        <w:rPr>
          <w:rFonts w:ascii="Times New Roman" w:hAnsi="Times New Roman" w:cs="Times New Roman"/>
          <w:lang w:val="en-CA"/>
        </w:rPr>
      </w:pPr>
      <w:r w:rsidRPr="00DC19C4">
        <w:rPr>
          <w:rFonts w:ascii="Times New Roman" w:hAnsi="Times New Roman" w:cs="Times New Roman"/>
          <w:lang w:val="en-CA"/>
        </w:rPr>
        <w:t>C</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High calcium score is a proven predictive factor for myocardial infarction (MI) and death</w:t>
      </w:r>
      <w:r w:rsidR="00DE3D55">
        <w:rPr>
          <w:rFonts w:ascii="Times New Roman" w:hAnsi="Times New Roman" w:cs="Times New Roman"/>
          <w:lang w:val="en-CA"/>
        </w:rPr>
        <w:t>.</w:t>
      </w:r>
    </w:p>
    <w:p w14:paraId="06519D70" w14:textId="0C0AED37" w:rsidR="00501972" w:rsidRDefault="00501972" w:rsidP="002B1642">
      <w:pPr>
        <w:spacing w:after="0" w:line="240" w:lineRule="auto"/>
        <w:ind w:left="851" w:hanging="851"/>
        <w:jc w:val="both"/>
        <w:rPr>
          <w:rFonts w:ascii="Times New Roman" w:hAnsi="Times New Roman" w:cs="Times New Roman"/>
          <w:lang w:val="en-CA"/>
        </w:rPr>
      </w:pPr>
      <w:r w:rsidRPr="00DC19C4">
        <w:rPr>
          <w:rFonts w:ascii="Times New Roman" w:hAnsi="Times New Roman" w:cs="Times New Roman"/>
          <w:lang w:val="en-CA"/>
        </w:rPr>
        <w:t>D</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This score does not include uncalcified coronary plaques but accounts for the total plaque burden</w:t>
      </w:r>
      <w:r w:rsidR="00DE3D55">
        <w:rPr>
          <w:rFonts w:ascii="Times New Roman" w:hAnsi="Times New Roman" w:cs="Times New Roman"/>
          <w:lang w:val="en-CA"/>
        </w:rPr>
        <w:t>.</w:t>
      </w:r>
    </w:p>
    <w:p w14:paraId="4785AEFC" w14:textId="77777777" w:rsidR="00E719B5" w:rsidRPr="00DC19C4" w:rsidRDefault="00E719B5" w:rsidP="002B1642">
      <w:pPr>
        <w:spacing w:after="0" w:line="240" w:lineRule="auto"/>
        <w:ind w:left="851" w:hanging="851"/>
        <w:jc w:val="both"/>
        <w:rPr>
          <w:rFonts w:ascii="Times New Roman" w:hAnsi="Times New Roman" w:cs="Times New Roman"/>
          <w:lang w:val="en-CA"/>
        </w:rPr>
      </w:pPr>
    </w:p>
    <w:p w14:paraId="5D71A14F" w14:textId="3FCA900D" w:rsidR="002B1642" w:rsidRDefault="00501972" w:rsidP="00DC19C4">
      <w:pPr>
        <w:pStyle w:val="NormalWeb"/>
        <w:spacing w:before="0" w:beforeAutospacing="0" w:after="0" w:afterAutospacing="0"/>
        <w:jc w:val="both"/>
      </w:pPr>
      <w:r w:rsidRPr="00DC19C4">
        <w:t xml:space="preserve">Answer D  </w:t>
      </w:r>
    </w:p>
    <w:p w14:paraId="2A4D1D0C" w14:textId="27FE2F84" w:rsidR="00501972" w:rsidRPr="00DC19C4" w:rsidRDefault="00501972" w:rsidP="002B1642">
      <w:pPr>
        <w:pStyle w:val="NormalWeb"/>
        <w:spacing w:before="0" w:beforeAutospacing="0" w:after="0" w:afterAutospacing="0"/>
        <w:ind w:left="708"/>
        <w:jc w:val="both"/>
        <w:rPr>
          <w:position w:val="6"/>
        </w:rPr>
      </w:pPr>
      <w:r w:rsidRPr="00DC19C4">
        <w:t>The calculation of the calcium score uses a low-dose, unenhanced cardiac CT acquisition that detects the total coronary calcium burden. Although this score does not include uncalcified coronary plaques and only accounts for a portion of the total plaque burden, it remains a proven predictive factor for myocardial infarction (MI) and death. A high calcium score correlates with high plaque burden and high relative risk of cardiac events. The presence of a positive score alone increases cardiovascular event risk by four times in 3–5 years.</w:t>
      </w:r>
      <w:r w:rsidRPr="00DC19C4">
        <w:rPr>
          <w:position w:val="6"/>
        </w:rPr>
        <w:t xml:space="preserve"> </w:t>
      </w:r>
    </w:p>
    <w:p w14:paraId="1808C610" w14:textId="6B600F6D" w:rsidR="00501972" w:rsidRPr="00DC19C4" w:rsidRDefault="00501972" w:rsidP="00DC19C4">
      <w:pPr>
        <w:spacing w:after="0" w:line="240" w:lineRule="auto"/>
        <w:jc w:val="both"/>
        <w:rPr>
          <w:rFonts w:ascii="Times New Roman" w:hAnsi="Times New Roman" w:cs="Times New Roman"/>
          <w:lang w:val="en-CA"/>
        </w:rPr>
      </w:pPr>
    </w:p>
    <w:p w14:paraId="0186D3B1" w14:textId="77777777" w:rsidR="002B1642" w:rsidRDefault="002B1642">
      <w:pPr>
        <w:rPr>
          <w:rFonts w:ascii="Times New Roman" w:hAnsi="Times New Roman" w:cs="Times New Roman"/>
          <w:lang w:val="en-CA"/>
        </w:rPr>
      </w:pPr>
      <w:r>
        <w:rPr>
          <w:rFonts w:ascii="Times New Roman" w:hAnsi="Times New Roman" w:cs="Times New Roman"/>
          <w:lang w:val="en-CA"/>
        </w:rPr>
        <w:br w:type="page"/>
      </w:r>
    </w:p>
    <w:p w14:paraId="478923DC" w14:textId="5548E28F" w:rsidR="00A96B8B" w:rsidRDefault="00501972" w:rsidP="00DC19C4">
      <w:pPr>
        <w:spacing w:after="0" w:line="240" w:lineRule="auto"/>
        <w:rPr>
          <w:rFonts w:ascii="Times New Roman" w:hAnsi="Times New Roman" w:cs="Times New Roman"/>
          <w:lang w:val="en-CA"/>
        </w:rPr>
      </w:pPr>
      <w:r w:rsidRPr="00DC19C4">
        <w:rPr>
          <w:rFonts w:ascii="Times New Roman" w:hAnsi="Times New Roman" w:cs="Times New Roman"/>
          <w:lang w:val="en-CA"/>
        </w:rPr>
        <w:lastRenderedPageBreak/>
        <w:t xml:space="preserve">Q3. </w:t>
      </w:r>
      <w:r w:rsidR="00DE3D55">
        <w:rPr>
          <w:rFonts w:ascii="Times New Roman" w:hAnsi="Times New Roman" w:cs="Times New Roman"/>
          <w:lang w:val="en-CA"/>
        </w:rPr>
        <w:t xml:space="preserve">What is the </w:t>
      </w:r>
      <w:proofErr w:type="spellStart"/>
      <w:r w:rsidR="00DE3D55">
        <w:rPr>
          <w:rFonts w:ascii="Times New Roman" w:hAnsi="Times New Roman" w:cs="Times New Roman"/>
          <w:lang w:val="en-CA"/>
        </w:rPr>
        <w:t>etilogy</w:t>
      </w:r>
      <w:proofErr w:type="spellEnd"/>
      <w:r w:rsidR="00DE3D55">
        <w:rPr>
          <w:rFonts w:ascii="Times New Roman" w:hAnsi="Times New Roman" w:cs="Times New Roman"/>
          <w:lang w:val="en-CA"/>
        </w:rPr>
        <w:t xml:space="preserve"> o</w:t>
      </w:r>
      <w:r w:rsidR="004239A2">
        <w:rPr>
          <w:rFonts w:ascii="Times New Roman" w:hAnsi="Times New Roman" w:cs="Times New Roman"/>
          <w:lang w:val="en-CA"/>
        </w:rPr>
        <w:t>f</w:t>
      </w:r>
      <w:r w:rsidR="00DE3D55" w:rsidRPr="00DC19C4">
        <w:rPr>
          <w:rFonts w:ascii="Times New Roman" w:hAnsi="Times New Roman" w:cs="Times New Roman"/>
          <w:lang w:val="en-CA"/>
        </w:rPr>
        <w:t xml:space="preserve"> </w:t>
      </w:r>
      <w:r w:rsidR="000830DB" w:rsidRPr="00DC19C4">
        <w:rPr>
          <w:rFonts w:ascii="Times New Roman" w:hAnsi="Times New Roman" w:cs="Times New Roman"/>
          <w:lang w:val="en-CA"/>
        </w:rPr>
        <w:t xml:space="preserve">is this </w:t>
      </w:r>
      <w:r w:rsidR="002B1642" w:rsidRPr="00DC19C4">
        <w:rPr>
          <w:rFonts w:ascii="Times New Roman" w:hAnsi="Times New Roman" w:cs="Times New Roman"/>
          <w:lang w:val="en-CA"/>
        </w:rPr>
        <w:t>58-year-old</w:t>
      </w:r>
      <w:r w:rsidR="000830DB" w:rsidRPr="00DC19C4">
        <w:rPr>
          <w:rFonts w:ascii="Times New Roman" w:hAnsi="Times New Roman" w:cs="Times New Roman"/>
          <w:lang w:val="en-CA"/>
        </w:rPr>
        <w:t xml:space="preserve"> woman</w:t>
      </w:r>
      <w:r w:rsidR="00B630CD">
        <w:rPr>
          <w:rFonts w:ascii="Times New Roman" w:hAnsi="Times New Roman" w:cs="Times New Roman"/>
          <w:lang w:val="en-CA"/>
        </w:rPr>
        <w:t xml:space="preserve"> with</w:t>
      </w:r>
      <w:r w:rsidR="00514A87">
        <w:rPr>
          <w:rFonts w:ascii="Times New Roman" w:hAnsi="Times New Roman" w:cs="Times New Roman"/>
          <w:lang w:val="en-CA"/>
        </w:rPr>
        <w:t xml:space="preserve"> </w:t>
      </w:r>
      <w:r w:rsidR="000830DB" w:rsidRPr="00DC19C4">
        <w:rPr>
          <w:rFonts w:ascii="Times New Roman" w:hAnsi="Times New Roman" w:cs="Times New Roman"/>
          <w:lang w:val="en-CA"/>
        </w:rPr>
        <w:t xml:space="preserve">hemodynamic </w:t>
      </w:r>
      <w:r w:rsidR="004239A2">
        <w:rPr>
          <w:rFonts w:ascii="Times New Roman" w:hAnsi="Times New Roman" w:cs="Times New Roman"/>
          <w:lang w:val="en-CA"/>
        </w:rPr>
        <w:t>instability</w:t>
      </w:r>
      <w:r w:rsidR="004239A2" w:rsidRPr="00DC19C4">
        <w:rPr>
          <w:rFonts w:ascii="Times New Roman" w:hAnsi="Times New Roman" w:cs="Times New Roman"/>
          <w:lang w:val="en-CA"/>
        </w:rPr>
        <w:t xml:space="preserve"> </w:t>
      </w:r>
      <w:r w:rsidR="000830DB" w:rsidRPr="00DC19C4">
        <w:rPr>
          <w:rFonts w:ascii="Times New Roman" w:hAnsi="Times New Roman" w:cs="Times New Roman"/>
          <w:lang w:val="en-CA"/>
        </w:rPr>
        <w:t>after cardiac surgery?</w:t>
      </w:r>
    </w:p>
    <w:p w14:paraId="57A42F40" w14:textId="77777777" w:rsidR="004239A2" w:rsidRPr="00DC19C4" w:rsidRDefault="004239A2" w:rsidP="00DC19C4">
      <w:pPr>
        <w:spacing w:after="0" w:line="240" w:lineRule="auto"/>
        <w:rPr>
          <w:rFonts w:ascii="Times New Roman" w:hAnsi="Times New Roman" w:cs="Times New Roman"/>
          <w:lang w:val="en-CA"/>
        </w:rPr>
      </w:pPr>
    </w:p>
    <w:p w14:paraId="5B53BEE6" w14:textId="62CF5272" w:rsidR="000830DB" w:rsidRPr="00DC19C4" w:rsidRDefault="000830DB" w:rsidP="002B1642">
      <w:pPr>
        <w:spacing w:after="0" w:line="240" w:lineRule="auto"/>
        <w:jc w:val="center"/>
        <w:rPr>
          <w:rFonts w:ascii="Times New Roman" w:hAnsi="Times New Roman" w:cs="Times New Roman"/>
          <w:lang w:val="en-CA"/>
        </w:rPr>
      </w:pPr>
      <w:r w:rsidRPr="00DC19C4">
        <w:rPr>
          <w:rFonts w:ascii="Times New Roman" w:hAnsi="Times New Roman" w:cs="Times New Roman"/>
          <w:noProof/>
          <w:lang w:val="en-CA"/>
        </w:rPr>
        <w:drawing>
          <wp:inline distT="0" distB="0" distL="0" distR="0" wp14:anchorId="469ABC7A" wp14:editId="7ED2701D">
            <wp:extent cx="3005455" cy="2782829"/>
            <wp:effectExtent l="0" t="0" r="4445" b="0"/>
            <wp:docPr id="1804383221" name="Image 1" descr="Une image contenant film radiographique, Imagerie médicale, radiologie, radi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83221" name="Image 1" descr="Une image contenant film radiographique, Imagerie médicale, radiologie, radiographie&#10;&#10;Le contenu généré par l’IA peut être incorrect."/>
                    <pic:cNvPicPr/>
                  </pic:nvPicPr>
                  <pic:blipFill>
                    <a:blip r:embed="rId5"/>
                    <a:stretch>
                      <a:fillRect/>
                    </a:stretch>
                  </pic:blipFill>
                  <pic:spPr>
                    <a:xfrm>
                      <a:off x="0" y="0"/>
                      <a:ext cx="3013944" cy="2790689"/>
                    </a:xfrm>
                    <a:prstGeom prst="rect">
                      <a:avLst/>
                    </a:prstGeom>
                  </pic:spPr>
                </pic:pic>
              </a:graphicData>
            </a:graphic>
          </wp:inline>
        </w:drawing>
      </w:r>
    </w:p>
    <w:p w14:paraId="62D7D727" w14:textId="77777777" w:rsidR="000830DB" w:rsidRPr="00DC19C4" w:rsidRDefault="000830DB" w:rsidP="00DC19C4">
      <w:pPr>
        <w:spacing w:after="0" w:line="240" w:lineRule="auto"/>
        <w:rPr>
          <w:rFonts w:ascii="Times New Roman" w:hAnsi="Times New Roman" w:cs="Times New Roman"/>
          <w:lang w:val="en-CA"/>
        </w:rPr>
      </w:pPr>
    </w:p>
    <w:p w14:paraId="2F80D1D5" w14:textId="24928DB0" w:rsidR="000830DB" w:rsidRPr="00DC19C4" w:rsidRDefault="000830DB" w:rsidP="002B1642">
      <w:pPr>
        <w:spacing w:after="0" w:line="240" w:lineRule="auto"/>
        <w:jc w:val="center"/>
        <w:rPr>
          <w:rFonts w:ascii="Times New Roman" w:hAnsi="Times New Roman" w:cs="Times New Roman"/>
          <w:lang w:val="en-CA"/>
        </w:rPr>
      </w:pPr>
      <w:r w:rsidRPr="00DC19C4">
        <w:rPr>
          <w:rFonts w:ascii="Times New Roman" w:hAnsi="Times New Roman" w:cs="Times New Roman"/>
          <w:noProof/>
          <w:lang w:val="en-CA"/>
        </w:rPr>
        <w:drawing>
          <wp:inline distT="0" distB="0" distL="0" distR="0" wp14:anchorId="25526717" wp14:editId="71F3B7E9">
            <wp:extent cx="3005667" cy="2265382"/>
            <wp:effectExtent l="0" t="0" r="4445" b="1905"/>
            <wp:docPr id="736294904" name="Image 1" descr="Une image contenant Imagerie médicale, radiologie, Radiographie médicale, radi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4904" name="Image 1" descr="Une image contenant Imagerie médicale, radiologie, Radiographie médicale, radiographie&#10;&#10;Le contenu généré par l’IA peut être incorrect."/>
                    <pic:cNvPicPr/>
                  </pic:nvPicPr>
                  <pic:blipFill>
                    <a:blip r:embed="rId6"/>
                    <a:stretch>
                      <a:fillRect/>
                    </a:stretch>
                  </pic:blipFill>
                  <pic:spPr>
                    <a:xfrm>
                      <a:off x="0" y="0"/>
                      <a:ext cx="3011048" cy="2269438"/>
                    </a:xfrm>
                    <a:prstGeom prst="rect">
                      <a:avLst/>
                    </a:prstGeom>
                  </pic:spPr>
                </pic:pic>
              </a:graphicData>
            </a:graphic>
          </wp:inline>
        </w:drawing>
      </w:r>
    </w:p>
    <w:p w14:paraId="465F8509" w14:textId="2DB65A43" w:rsidR="000830DB" w:rsidRPr="00DC19C4" w:rsidRDefault="000830DB"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Right pneumothorax</w:t>
      </w:r>
    </w:p>
    <w:p w14:paraId="5A3AD494" w14:textId="52650DA3" w:rsidR="000830DB" w:rsidRPr="00DC19C4" w:rsidRDefault="000830DB"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B</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Regional tamponade</w:t>
      </w:r>
    </w:p>
    <w:p w14:paraId="5A026421" w14:textId="3DEFB5FF" w:rsidR="000830DB" w:rsidRPr="00DC19C4" w:rsidRDefault="000830DB"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C</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Mediastinal tamponade</w:t>
      </w:r>
    </w:p>
    <w:p w14:paraId="128CDB08" w14:textId="6B08851E" w:rsidR="000830DB" w:rsidRPr="00DC19C4" w:rsidRDefault="000830DB"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D</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Left hemothorax</w:t>
      </w:r>
    </w:p>
    <w:p w14:paraId="0EAE0933" w14:textId="77777777" w:rsidR="000830DB" w:rsidRPr="00DC19C4" w:rsidRDefault="000830DB" w:rsidP="00DC19C4">
      <w:pPr>
        <w:spacing w:after="0" w:line="240" w:lineRule="auto"/>
        <w:rPr>
          <w:rFonts w:ascii="Times New Roman" w:hAnsi="Times New Roman" w:cs="Times New Roman"/>
          <w:lang w:val="en-CA"/>
        </w:rPr>
      </w:pPr>
    </w:p>
    <w:p w14:paraId="167AFA8A" w14:textId="57F3D1F5" w:rsidR="002B1642" w:rsidRDefault="000830DB"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 xml:space="preserve">Answer: C </w:t>
      </w:r>
    </w:p>
    <w:p w14:paraId="300A69B4" w14:textId="28168622" w:rsidR="000830DB" w:rsidRPr="00DC19C4" w:rsidRDefault="000830DB" w:rsidP="002B1642">
      <w:pPr>
        <w:spacing w:after="0" w:line="240" w:lineRule="auto"/>
        <w:ind w:left="708"/>
        <w:rPr>
          <w:rFonts w:ascii="Times New Roman" w:hAnsi="Times New Roman" w:cs="Times New Roman"/>
          <w:lang w:val="en-CA"/>
        </w:rPr>
      </w:pPr>
      <w:r w:rsidRPr="00DC19C4">
        <w:rPr>
          <w:rFonts w:ascii="Times New Roman" w:hAnsi="Times New Roman" w:cs="Times New Roman"/>
          <w:lang w:val="en-CA"/>
        </w:rPr>
        <w:t>This is circumferential thickening mostly in the upper region of the thorax which in this case was compressi</w:t>
      </w:r>
      <w:r w:rsidR="00A046F7" w:rsidRPr="00DC19C4">
        <w:rPr>
          <w:rFonts w:ascii="Times New Roman" w:hAnsi="Times New Roman" w:cs="Times New Roman"/>
          <w:lang w:val="en-CA"/>
        </w:rPr>
        <w:t>ng</w:t>
      </w:r>
      <w:r w:rsidRPr="00DC19C4">
        <w:rPr>
          <w:rFonts w:ascii="Times New Roman" w:hAnsi="Times New Roman" w:cs="Times New Roman"/>
          <w:lang w:val="en-CA"/>
        </w:rPr>
        <w:t xml:space="preserve"> the superior vena cava.</w:t>
      </w:r>
      <w:r w:rsidR="00A046F7" w:rsidRPr="00DC19C4">
        <w:rPr>
          <w:rFonts w:ascii="Times New Roman" w:hAnsi="Times New Roman" w:cs="Times New Roman"/>
          <w:lang w:val="en-CA"/>
        </w:rPr>
        <w:t xml:space="preserve"> On the </w:t>
      </w:r>
      <w:proofErr w:type="spellStart"/>
      <w:r w:rsidR="00A046F7" w:rsidRPr="00DC19C4">
        <w:rPr>
          <w:rFonts w:ascii="Times New Roman" w:hAnsi="Times New Roman" w:cs="Times New Roman"/>
          <w:lang w:val="en-CA"/>
        </w:rPr>
        <w:t>bicaval</w:t>
      </w:r>
      <w:proofErr w:type="spellEnd"/>
      <w:r w:rsidR="00A046F7" w:rsidRPr="00DC19C4">
        <w:rPr>
          <w:rFonts w:ascii="Times New Roman" w:hAnsi="Times New Roman" w:cs="Times New Roman"/>
          <w:lang w:val="en-CA"/>
        </w:rPr>
        <w:t xml:space="preserve"> view, thrombus is surrounding the anterior portion of the right atrium with a small amount of free fluid. (see </w:t>
      </w:r>
      <w:r w:rsidR="00A046F7" w:rsidRPr="00514A87">
        <w:rPr>
          <w:rFonts w:ascii="Times New Roman" w:hAnsi="Times New Roman" w:cs="Times New Roman"/>
          <w:highlight w:val="yellow"/>
          <w:lang w:val="en-CA"/>
        </w:rPr>
        <w:t>video Chap35_Q3</w:t>
      </w:r>
      <w:r w:rsidR="00A046F7" w:rsidRPr="00DC19C4">
        <w:rPr>
          <w:rFonts w:ascii="Times New Roman" w:hAnsi="Times New Roman" w:cs="Times New Roman"/>
          <w:lang w:val="en-CA"/>
        </w:rPr>
        <w:t>).</w:t>
      </w:r>
    </w:p>
    <w:p w14:paraId="16586059" w14:textId="77777777" w:rsidR="00A046F7" w:rsidRPr="00DC19C4" w:rsidRDefault="00A046F7" w:rsidP="00DC19C4">
      <w:pPr>
        <w:spacing w:after="0" w:line="240" w:lineRule="auto"/>
        <w:rPr>
          <w:rFonts w:ascii="Times New Roman" w:hAnsi="Times New Roman" w:cs="Times New Roman"/>
          <w:lang w:val="en-CA"/>
        </w:rPr>
      </w:pPr>
    </w:p>
    <w:p w14:paraId="63D8C1AD" w14:textId="77777777" w:rsidR="002B1642" w:rsidRDefault="002B1642">
      <w:pPr>
        <w:rPr>
          <w:rFonts w:ascii="Times New Roman" w:hAnsi="Times New Roman" w:cs="Times New Roman"/>
          <w:lang w:val="en-CA"/>
        </w:rPr>
      </w:pPr>
      <w:r>
        <w:rPr>
          <w:rFonts w:ascii="Times New Roman" w:hAnsi="Times New Roman" w:cs="Times New Roman"/>
          <w:lang w:val="en-CA"/>
        </w:rPr>
        <w:br w:type="page"/>
      </w:r>
    </w:p>
    <w:p w14:paraId="3CAA6B51" w14:textId="032498A0" w:rsidR="00A046F7" w:rsidRPr="00DC19C4" w:rsidRDefault="00F0552B" w:rsidP="00DC19C4">
      <w:pPr>
        <w:spacing w:after="0" w:line="240" w:lineRule="auto"/>
        <w:rPr>
          <w:rFonts w:ascii="Times New Roman" w:hAnsi="Times New Roman" w:cs="Times New Roman"/>
          <w:lang w:val="en-CA"/>
        </w:rPr>
      </w:pPr>
      <w:r w:rsidRPr="00DC19C4">
        <w:rPr>
          <w:rFonts w:ascii="Times New Roman" w:hAnsi="Times New Roman" w:cs="Times New Roman"/>
          <w:lang w:val="en-CA"/>
        </w:rPr>
        <w:lastRenderedPageBreak/>
        <w:t xml:space="preserve">Q4 Which statement is </w:t>
      </w:r>
      <w:r w:rsidR="00677311">
        <w:rPr>
          <w:rFonts w:ascii="Times New Roman" w:hAnsi="Times New Roman" w:cs="Times New Roman"/>
          <w:lang w:val="en-CA"/>
        </w:rPr>
        <w:t>FALSE</w:t>
      </w:r>
      <w:r w:rsidR="00677311" w:rsidRPr="00DC19C4">
        <w:rPr>
          <w:rFonts w:ascii="Times New Roman" w:hAnsi="Times New Roman" w:cs="Times New Roman"/>
          <w:lang w:val="en-CA"/>
        </w:rPr>
        <w:t xml:space="preserve"> </w:t>
      </w:r>
      <w:r w:rsidRPr="00DC19C4">
        <w:rPr>
          <w:rFonts w:ascii="Times New Roman" w:hAnsi="Times New Roman" w:cs="Times New Roman"/>
          <w:lang w:val="en-CA"/>
        </w:rPr>
        <w:t>regarding the role of the chest radiograph (CXR) in the diagnosis of cardiac chamber enlargement or specific pathologies.</w:t>
      </w:r>
    </w:p>
    <w:p w14:paraId="1C474BC0" w14:textId="4FA1B964" w:rsidR="00F0552B" w:rsidRPr="00DC19C4" w:rsidRDefault="00F0552B"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00B6785B">
        <w:rPr>
          <w:rFonts w:ascii="Times New Roman" w:hAnsi="Times New Roman" w:cs="Times New Roman"/>
          <w:lang w:val="en-CA"/>
        </w:rPr>
        <w:t>The l</w:t>
      </w:r>
      <w:r w:rsidRPr="00DC19C4">
        <w:rPr>
          <w:rFonts w:ascii="Times New Roman" w:hAnsi="Times New Roman" w:cs="Times New Roman"/>
          <w:lang w:val="en-CA"/>
        </w:rPr>
        <w:t xml:space="preserve">eft atrial appendage (LAA) curvature is usually not visible on the frontal CXR, unless it and/or the left atrium </w:t>
      </w:r>
      <w:r w:rsidR="00677311">
        <w:rPr>
          <w:rFonts w:ascii="Times New Roman" w:hAnsi="Times New Roman" w:cs="Times New Roman"/>
          <w:lang w:val="en-CA"/>
        </w:rPr>
        <w:t>is dilated.</w:t>
      </w:r>
    </w:p>
    <w:p w14:paraId="687F709C" w14:textId="743C346A" w:rsidR="00F0552B" w:rsidRPr="00DC19C4" w:rsidRDefault="00F0552B"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B</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A right heart border displaced toward the right of the spine in the frontal film suggests right ventricular enlargement</w:t>
      </w:r>
      <w:r w:rsidR="002C3A47">
        <w:rPr>
          <w:rFonts w:ascii="Times New Roman" w:hAnsi="Times New Roman" w:cs="Times New Roman"/>
          <w:lang w:val="en-CA"/>
        </w:rPr>
        <w:t>.</w:t>
      </w:r>
    </w:p>
    <w:p w14:paraId="00AAEDF7" w14:textId="0A4C4DBC" w:rsidR="00F0552B" w:rsidRPr="00DC19C4" w:rsidRDefault="00F0552B"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C</w:t>
      </w:r>
      <w:r w:rsidR="002B1642">
        <w:rPr>
          <w:rFonts w:ascii="Times New Roman" w:hAnsi="Times New Roman" w:cs="Times New Roman"/>
          <w:lang w:val="en-CA"/>
        </w:rPr>
        <w:t>)</w:t>
      </w:r>
      <w:r w:rsidR="002B1642">
        <w:rPr>
          <w:rFonts w:ascii="Times New Roman" w:hAnsi="Times New Roman" w:cs="Times New Roman"/>
          <w:lang w:val="en-CA"/>
        </w:rPr>
        <w:tab/>
      </w:r>
      <w:r w:rsidR="002C3A47">
        <w:rPr>
          <w:rFonts w:ascii="Times New Roman" w:hAnsi="Times New Roman" w:cs="Times New Roman"/>
          <w:lang w:val="en-CA"/>
        </w:rPr>
        <w:t>RV enlargement is unlikely w</w:t>
      </w:r>
      <w:r w:rsidRPr="00DC19C4">
        <w:rPr>
          <w:rFonts w:ascii="Times New Roman" w:hAnsi="Times New Roman" w:cs="Times New Roman"/>
          <w:lang w:val="en-CA"/>
        </w:rPr>
        <w:t>hen the RV contacts more than one-fourth of the length of the distal sternum on the lateral film or fills more than one-third of retrosternal clear space</w:t>
      </w:r>
      <w:r w:rsidR="002C3A47">
        <w:rPr>
          <w:rFonts w:ascii="Times New Roman" w:hAnsi="Times New Roman" w:cs="Times New Roman"/>
          <w:lang w:val="en-CA"/>
        </w:rPr>
        <w:t>.</w:t>
      </w:r>
    </w:p>
    <w:p w14:paraId="7F616BFE" w14:textId="04A02D30" w:rsidR="00F0552B" w:rsidRPr="00DC19C4" w:rsidRDefault="00F0552B"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D</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A displaced left heart border inferiorly, posteriorly, or toward the left suggests an enlarged left ventricle (LV).</w:t>
      </w:r>
    </w:p>
    <w:p w14:paraId="055E9C13" w14:textId="77777777" w:rsidR="00F0552B" w:rsidRPr="00DC19C4" w:rsidRDefault="00F0552B" w:rsidP="00DC19C4">
      <w:pPr>
        <w:spacing w:after="0" w:line="240" w:lineRule="auto"/>
        <w:rPr>
          <w:rFonts w:ascii="Times New Roman" w:hAnsi="Times New Roman" w:cs="Times New Roman"/>
          <w:lang w:val="en-CA"/>
        </w:rPr>
      </w:pPr>
    </w:p>
    <w:p w14:paraId="10C67142" w14:textId="5346A34E" w:rsidR="002B1642" w:rsidRDefault="00F0552B"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 xml:space="preserve">Answer: B  </w:t>
      </w:r>
    </w:p>
    <w:p w14:paraId="20E52772" w14:textId="2C4ED541" w:rsidR="00F0552B" w:rsidRPr="00DC19C4" w:rsidRDefault="00F0552B" w:rsidP="002B1642">
      <w:pPr>
        <w:spacing w:after="0" w:line="240" w:lineRule="auto"/>
        <w:ind w:left="708"/>
        <w:rPr>
          <w:rFonts w:ascii="Times New Roman" w:hAnsi="Times New Roman" w:cs="Times New Roman"/>
          <w:lang w:val="en-CA"/>
        </w:rPr>
      </w:pPr>
      <w:r w:rsidRPr="00DC19C4">
        <w:rPr>
          <w:rFonts w:ascii="Times New Roman" w:hAnsi="Times New Roman" w:cs="Times New Roman"/>
          <w:lang w:val="en-CA"/>
        </w:rPr>
        <w:t>CXRs can give clues to specific cardiac chamber enlargement. A displaced left heart border inferiorly, posteriorly, or toward the left suggests an enlarged LV. The LA appendage curvature is usually not visible on the frontal CXR, unless it and/or the LA dilates. A right heart border displaced toward the right of the spine in the frontal film suggests right atrial enlargement. Finally, when the RV contacts more than one-fourth of the length of the distal sternum on the lateral film or fills more than one-third of retrosternal clear space, enlargement is likely.</w:t>
      </w:r>
    </w:p>
    <w:p w14:paraId="31BC53BC" w14:textId="77777777" w:rsidR="00F0552B" w:rsidRPr="00DC19C4" w:rsidRDefault="00F0552B" w:rsidP="00DC19C4">
      <w:pPr>
        <w:spacing w:after="0" w:line="240" w:lineRule="auto"/>
        <w:rPr>
          <w:rFonts w:ascii="Times New Roman" w:hAnsi="Times New Roman" w:cs="Times New Roman"/>
          <w:lang w:val="en-CA"/>
        </w:rPr>
      </w:pPr>
    </w:p>
    <w:p w14:paraId="241C9D22" w14:textId="77777777" w:rsidR="002B1642" w:rsidRDefault="002B1642">
      <w:pPr>
        <w:rPr>
          <w:rFonts w:ascii="Times New Roman" w:hAnsi="Times New Roman" w:cs="Times New Roman"/>
          <w:lang w:val="en-CA"/>
        </w:rPr>
      </w:pPr>
      <w:r>
        <w:rPr>
          <w:rFonts w:ascii="Times New Roman" w:hAnsi="Times New Roman" w:cs="Times New Roman"/>
          <w:lang w:val="en-CA"/>
        </w:rPr>
        <w:br w:type="page"/>
      </w:r>
    </w:p>
    <w:p w14:paraId="417FA86C" w14:textId="4825E9AC" w:rsidR="000E0A52" w:rsidRPr="00DC19C4" w:rsidRDefault="000E0A52" w:rsidP="00DC19C4">
      <w:pPr>
        <w:spacing w:after="0" w:line="240" w:lineRule="auto"/>
        <w:rPr>
          <w:rFonts w:ascii="Times New Roman" w:hAnsi="Times New Roman" w:cs="Times New Roman"/>
          <w:lang w:val="en-CA"/>
        </w:rPr>
      </w:pPr>
      <w:r w:rsidRPr="00DC19C4">
        <w:rPr>
          <w:rFonts w:ascii="Times New Roman" w:hAnsi="Times New Roman" w:cs="Times New Roman"/>
          <w:lang w:val="en-CA"/>
        </w:rPr>
        <w:lastRenderedPageBreak/>
        <w:t xml:space="preserve">Q5 What is the impact of this computed tomography prior to cardiac surgery? (see </w:t>
      </w:r>
      <w:r w:rsidRPr="00514A87">
        <w:rPr>
          <w:rFonts w:ascii="Times New Roman" w:hAnsi="Times New Roman" w:cs="Times New Roman"/>
          <w:highlight w:val="yellow"/>
          <w:lang w:val="en-CA"/>
        </w:rPr>
        <w:t>video Chap35_Q5A</w:t>
      </w:r>
      <w:r w:rsidRPr="00DC19C4">
        <w:rPr>
          <w:rFonts w:ascii="Times New Roman" w:hAnsi="Times New Roman" w:cs="Times New Roman"/>
          <w:lang w:val="en-CA"/>
        </w:rPr>
        <w:t xml:space="preserve">, </w:t>
      </w:r>
      <w:r w:rsidR="00514A87" w:rsidRPr="00514A87">
        <w:rPr>
          <w:rFonts w:ascii="Times New Roman" w:hAnsi="Times New Roman" w:cs="Times New Roman"/>
          <w:highlight w:val="yellow"/>
          <w:lang w:val="en-CA"/>
        </w:rPr>
        <w:t>video Chap35_Q5</w:t>
      </w:r>
      <w:r w:rsidRPr="00514A87">
        <w:rPr>
          <w:rFonts w:ascii="Times New Roman" w:hAnsi="Times New Roman" w:cs="Times New Roman"/>
          <w:highlight w:val="yellow"/>
          <w:lang w:val="en-CA"/>
        </w:rPr>
        <w:t>B</w:t>
      </w:r>
      <w:r w:rsidR="00514A87">
        <w:rPr>
          <w:rFonts w:ascii="Times New Roman" w:hAnsi="Times New Roman" w:cs="Times New Roman"/>
          <w:lang w:val="en-CA"/>
        </w:rPr>
        <w:t xml:space="preserve"> and </w:t>
      </w:r>
      <w:r w:rsidR="00514A87" w:rsidRPr="00514A87">
        <w:rPr>
          <w:rFonts w:ascii="Times New Roman" w:hAnsi="Times New Roman" w:cs="Times New Roman"/>
          <w:highlight w:val="yellow"/>
          <w:lang w:val="en-CA"/>
        </w:rPr>
        <w:t>video Chap35_Q5</w:t>
      </w:r>
      <w:r w:rsidRPr="00514A87">
        <w:rPr>
          <w:rFonts w:ascii="Times New Roman" w:hAnsi="Times New Roman" w:cs="Times New Roman"/>
          <w:highlight w:val="yellow"/>
          <w:lang w:val="en-CA"/>
        </w:rPr>
        <w:t>C</w:t>
      </w:r>
      <w:r w:rsidRPr="00DC19C4">
        <w:rPr>
          <w:rFonts w:ascii="Times New Roman" w:hAnsi="Times New Roman" w:cs="Times New Roman"/>
          <w:lang w:val="en-CA"/>
        </w:rPr>
        <w:t>)</w:t>
      </w:r>
    </w:p>
    <w:p w14:paraId="28C9E6C7" w14:textId="6757DBAE" w:rsidR="000E0A52" w:rsidRPr="00DC19C4" w:rsidRDefault="000E0A52"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00B6785B">
        <w:rPr>
          <w:rFonts w:ascii="Times New Roman" w:hAnsi="Times New Roman" w:cs="Times New Roman"/>
          <w:lang w:val="en-CA"/>
        </w:rPr>
        <w:t>It</w:t>
      </w:r>
      <w:r w:rsidR="00B6785B" w:rsidRPr="00DC19C4">
        <w:rPr>
          <w:rFonts w:ascii="Times New Roman" w:hAnsi="Times New Roman" w:cs="Times New Roman"/>
          <w:lang w:val="en-CA"/>
        </w:rPr>
        <w:t xml:space="preserve"> </w:t>
      </w:r>
      <w:r w:rsidR="00C716F9" w:rsidRPr="00DC19C4">
        <w:rPr>
          <w:rFonts w:ascii="Times New Roman" w:hAnsi="Times New Roman" w:cs="Times New Roman"/>
          <w:lang w:val="en-CA"/>
        </w:rPr>
        <w:t>is a</w:t>
      </w:r>
      <w:r w:rsidR="00EF1C7F">
        <w:rPr>
          <w:rFonts w:ascii="Times New Roman" w:hAnsi="Times New Roman" w:cs="Times New Roman"/>
          <w:lang w:val="en-CA"/>
        </w:rPr>
        <w:t>n absolute</w:t>
      </w:r>
      <w:r w:rsidR="00C716F9" w:rsidRPr="00DC19C4">
        <w:rPr>
          <w:rFonts w:ascii="Times New Roman" w:hAnsi="Times New Roman" w:cs="Times New Roman"/>
          <w:lang w:val="en-CA"/>
        </w:rPr>
        <w:t xml:space="preserve"> contra-indication for using TEE.</w:t>
      </w:r>
    </w:p>
    <w:p w14:paraId="25F236B7" w14:textId="30937D7A" w:rsidR="000E0A52" w:rsidRPr="00DC19C4" w:rsidRDefault="000E0A52"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B</w:t>
      </w:r>
      <w:r w:rsidR="002B1642">
        <w:rPr>
          <w:rFonts w:ascii="Times New Roman" w:hAnsi="Times New Roman" w:cs="Times New Roman"/>
          <w:lang w:val="en-CA"/>
        </w:rPr>
        <w:t>)</w:t>
      </w:r>
      <w:r w:rsidR="002B1642">
        <w:rPr>
          <w:rFonts w:ascii="Times New Roman" w:hAnsi="Times New Roman" w:cs="Times New Roman"/>
          <w:lang w:val="en-CA"/>
        </w:rPr>
        <w:tab/>
      </w:r>
      <w:r w:rsidR="00EF1C7F">
        <w:rPr>
          <w:rFonts w:ascii="Times New Roman" w:hAnsi="Times New Roman" w:cs="Times New Roman"/>
          <w:lang w:val="en-CA"/>
        </w:rPr>
        <w:t>TEE can be used without any added precautions.</w:t>
      </w:r>
    </w:p>
    <w:p w14:paraId="2F3E97DE" w14:textId="62D9122B" w:rsidR="000E0A52" w:rsidRPr="00DC19C4" w:rsidRDefault="000E0A52"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C</w:t>
      </w:r>
      <w:r w:rsidR="002B1642">
        <w:rPr>
          <w:rFonts w:ascii="Times New Roman" w:hAnsi="Times New Roman" w:cs="Times New Roman"/>
          <w:lang w:val="en-CA"/>
        </w:rPr>
        <w:t>)</w:t>
      </w:r>
      <w:r w:rsidR="002B1642">
        <w:rPr>
          <w:rFonts w:ascii="Times New Roman" w:hAnsi="Times New Roman" w:cs="Times New Roman"/>
          <w:lang w:val="en-CA"/>
        </w:rPr>
        <w:tab/>
      </w:r>
      <w:r w:rsidR="00C716F9" w:rsidRPr="00DC19C4">
        <w:rPr>
          <w:rFonts w:ascii="Times New Roman" w:eastAsia="Times New Roman" w:hAnsi="Times New Roman" w:cs="Times New Roman"/>
          <w:lang w:val="en-US"/>
        </w:rPr>
        <w:t>Careful evaluation of the risk-benefit ratio of the procedure is to be considered.</w:t>
      </w:r>
    </w:p>
    <w:p w14:paraId="5E91EB17" w14:textId="25416DF0" w:rsidR="000E0A52" w:rsidRPr="00DC19C4" w:rsidRDefault="000E0A52"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D</w:t>
      </w:r>
      <w:r w:rsidR="002B1642">
        <w:rPr>
          <w:rFonts w:ascii="Times New Roman" w:hAnsi="Times New Roman" w:cs="Times New Roman"/>
          <w:lang w:val="en-CA"/>
        </w:rPr>
        <w:t>)</w:t>
      </w:r>
      <w:r w:rsidR="002B1642">
        <w:rPr>
          <w:rFonts w:ascii="Times New Roman" w:hAnsi="Times New Roman" w:cs="Times New Roman"/>
          <w:lang w:val="en-CA"/>
        </w:rPr>
        <w:tab/>
      </w:r>
      <w:r w:rsidR="00C36FEA" w:rsidRPr="00DC19C4">
        <w:rPr>
          <w:rFonts w:ascii="Times New Roman" w:hAnsi="Times New Roman" w:cs="Times New Roman"/>
          <w:lang w:val="en-CA"/>
        </w:rPr>
        <w:t xml:space="preserve">A pediatric TEE probe </w:t>
      </w:r>
      <w:r w:rsidR="00B17FF8">
        <w:rPr>
          <w:rFonts w:ascii="Times New Roman" w:hAnsi="Times New Roman" w:cs="Times New Roman"/>
          <w:lang w:val="en-CA"/>
        </w:rPr>
        <w:t>needs</w:t>
      </w:r>
      <w:r w:rsidR="00B17FF8" w:rsidRPr="00DC19C4">
        <w:rPr>
          <w:rFonts w:ascii="Times New Roman" w:hAnsi="Times New Roman" w:cs="Times New Roman"/>
          <w:lang w:val="en-CA"/>
        </w:rPr>
        <w:t xml:space="preserve"> </w:t>
      </w:r>
      <w:r w:rsidR="00C36FEA" w:rsidRPr="00DC19C4">
        <w:rPr>
          <w:rFonts w:ascii="Times New Roman" w:hAnsi="Times New Roman" w:cs="Times New Roman"/>
          <w:lang w:val="en-CA"/>
        </w:rPr>
        <w:t>be used</w:t>
      </w:r>
      <w:r w:rsidR="00B17FF8">
        <w:rPr>
          <w:rFonts w:ascii="Times New Roman" w:hAnsi="Times New Roman" w:cs="Times New Roman"/>
          <w:lang w:val="en-CA"/>
        </w:rPr>
        <w:t xml:space="preserve"> to reduce complications</w:t>
      </w:r>
      <w:r w:rsidR="00C36FEA" w:rsidRPr="00DC19C4">
        <w:rPr>
          <w:rFonts w:ascii="Times New Roman" w:hAnsi="Times New Roman" w:cs="Times New Roman"/>
          <w:lang w:val="en-CA"/>
        </w:rPr>
        <w:t>.</w:t>
      </w:r>
    </w:p>
    <w:p w14:paraId="337C4E7B" w14:textId="77777777" w:rsidR="000E0A52" w:rsidRPr="00DC19C4" w:rsidRDefault="000E0A52" w:rsidP="00DC19C4">
      <w:pPr>
        <w:spacing w:after="0" w:line="240" w:lineRule="auto"/>
        <w:rPr>
          <w:rFonts w:ascii="Times New Roman" w:hAnsi="Times New Roman" w:cs="Times New Roman"/>
          <w:lang w:val="en-CA"/>
        </w:rPr>
      </w:pPr>
    </w:p>
    <w:p w14:paraId="2819E1E9" w14:textId="7334FFCF" w:rsidR="002B1642" w:rsidRDefault="000E0A52"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Answer:</w:t>
      </w:r>
      <w:r w:rsidR="00C36FEA" w:rsidRPr="00DC19C4">
        <w:rPr>
          <w:rFonts w:ascii="Times New Roman" w:hAnsi="Times New Roman" w:cs="Times New Roman"/>
          <w:lang w:val="en-CA"/>
        </w:rPr>
        <w:t xml:space="preserve"> C </w:t>
      </w:r>
    </w:p>
    <w:p w14:paraId="7E65EBF6" w14:textId="1487A21F" w:rsidR="000E0A52" w:rsidRPr="00DC19C4" w:rsidRDefault="00C716F9" w:rsidP="002B1642">
      <w:pPr>
        <w:spacing w:after="0" w:line="240" w:lineRule="auto"/>
        <w:ind w:left="708"/>
        <w:rPr>
          <w:rFonts w:ascii="Times New Roman" w:hAnsi="Times New Roman" w:cs="Times New Roman"/>
          <w:lang w:val="en-CA"/>
        </w:rPr>
      </w:pPr>
      <w:r w:rsidRPr="00DC19C4">
        <w:rPr>
          <w:rFonts w:ascii="Times New Roman" w:eastAsia="Times New Roman" w:hAnsi="Times New Roman" w:cs="Times New Roman"/>
          <w:lang w:val="en-US"/>
        </w:rPr>
        <w:t>There are many relative contraindications (</w:t>
      </w:r>
      <w:r w:rsidR="002B1642">
        <w:rPr>
          <w:rFonts w:ascii="Times New Roman" w:eastAsia="Times New Roman" w:hAnsi="Times New Roman" w:cs="Times New Roman"/>
          <w:lang w:val="en-US"/>
        </w:rPr>
        <w:t xml:space="preserve">see </w:t>
      </w:r>
      <w:r w:rsidRPr="00DC19C4">
        <w:rPr>
          <w:rFonts w:ascii="Times New Roman" w:eastAsia="Times New Roman" w:hAnsi="Times New Roman" w:cs="Times New Roman"/>
          <w:lang w:val="en-US"/>
        </w:rPr>
        <w:t>Table 8.5). These include various esophageal pathologies, hiatal hernia, previous gastroesophageal surgeries, bleeding diathesis, cervical abnormalities, or anatomic distortion from arthritis or radiation therapy. Relative contraindications may not preclude TEE examination but warrant careful evaluation of the risk-benefit ratio of the procedure.</w:t>
      </w:r>
      <w:r w:rsidR="00C36FEA" w:rsidRPr="00DC19C4">
        <w:rPr>
          <w:rFonts w:ascii="Times New Roman" w:eastAsia="Times New Roman" w:hAnsi="Times New Roman" w:cs="Times New Roman"/>
          <w:lang w:val="en-US"/>
        </w:rPr>
        <w:t xml:space="preserve"> The chest radiograph obtained after the procedure below illustrates the irregular position of the nasogastric tube with the risk of perforation. In such </w:t>
      </w:r>
      <w:proofErr w:type="gramStart"/>
      <w:r w:rsidR="00C36FEA" w:rsidRPr="00DC19C4">
        <w:rPr>
          <w:rFonts w:ascii="Times New Roman" w:eastAsia="Times New Roman" w:hAnsi="Times New Roman" w:cs="Times New Roman"/>
          <w:lang w:val="en-US"/>
        </w:rPr>
        <w:t>patient</w:t>
      </w:r>
      <w:proofErr w:type="gramEnd"/>
      <w:r w:rsidR="00C36FEA" w:rsidRPr="00DC19C4">
        <w:rPr>
          <w:rFonts w:ascii="Times New Roman" w:eastAsia="Times New Roman" w:hAnsi="Times New Roman" w:cs="Times New Roman"/>
          <w:lang w:val="en-US"/>
        </w:rPr>
        <w:t>, there is no issue in TEE probe insertion therefore there is no need to use a pediatric probe.</w:t>
      </w:r>
    </w:p>
    <w:p w14:paraId="723AAE9F" w14:textId="44BF648C" w:rsidR="000E0A52" w:rsidRPr="00DC19C4" w:rsidRDefault="000E0A52" w:rsidP="002B1642">
      <w:pPr>
        <w:spacing w:after="0" w:line="240" w:lineRule="auto"/>
        <w:jc w:val="center"/>
        <w:rPr>
          <w:rFonts w:ascii="Times New Roman" w:hAnsi="Times New Roman" w:cs="Times New Roman"/>
          <w:lang w:val="en-CA"/>
        </w:rPr>
      </w:pPr>
      <w:r w:rsidRPr="00DC19C4">
        <w:rPr>
          <w:rFonts w:ascii="Times New Roman" w:hAnsi="Times New Roman" w:cs="Times New Roman"/>
          <w:noProof/>
          <w:lang w:val="en-CA"/>
        </w:rPr>
        <w:drawing>
          <wp:inline distT="0" distB="0" distL="0" distR="0" wp14:anchorId="7D81270C" wp14:editId="78C4EFB9">
            <wp:extent cx="3733800" cy="3907525"/>
            <wp:effectExtent l="0" t="0" r="0" b="0"/>
            <wp:docPr id="288443575" name="Image 1" descr="Une image contenant film radiographique, Imagerie médicale, radiologi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43575" name="Image 1" descr="Une image contenant film radiographique, Imagerie médicale, radiologie, Radiographie médicale&#10;&#10;Le contenu généré par l’IA peut être incorrect."/>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3738212" cy="3912142"/>
                    </a:xfrm>
                    <a:prstGeom prst="rect">
                      <a:avLst/>
                    </a:prstGeom>
                  </pic:spPr>
                </pic:pic>
              </a:graphicData>
            </a:graphic>
          </wp:inline>
        </w:drawing>
      </w:r>
    </w:p>
    <w:p w14:paraId="0D8B99B5" w14:textId="77777777" w:rsidR="00C36FEA" w:rsidRPr="00DC19C4" w:rsidRDefault="00C36FEA" w:rsidP="00DC19C4">
      <w:pPr>
        <w:spacing w:after="0" w:line="240" w:lineRule="auto"/>
        <w:rPr>
          <w:rFonts w:ascii="Times New Roman" w:hAnsi="Times New Roman" w:cs="Times New Roman"/>
          <w:lang w:val="en-CA"/>
        </w:rPr>
      </w:pPr>
    </w:p>
    <w:p w14:paraId="24326832" w14:textId="77777777" w:rsidR="002B1642" w:rsidRDefault="002B1642">
      <w:pPr>
        <w:rPr>
          <w:rFonts w:ascii="Times New Roman" w:hAnsi="Times New Roman" w:cs="Times New Roman"/>
          <w:lang w:val="en-CA"/>
        </w:rPr>
      </w:pPr>
      <w:r>
        <w:rPr>
          <w:rFonts w:ascii="Times New Roman" w:hAnsi="Times New Roman" w:cs="Times New Roman"/>
          <w:lang w:val="en-CA"/>
        </w:rPr>
        <w:br w:type="page"/>
      </w:r>
    </w:p>
    <w:p w14:paraId="5D1C2F24" w14:textId="2A1935D1" w:rsidR="00C716F9" w:rsidRPr="00DC19C4" w:rsidRDefault="00C36FEA" w:rsidP="00DC19C4">
      <w:pPr>
        <w:spacing w:after="0" w:line="240" w:lineRule="auto"/>
        <w:rPr>
          <w:rFonts w:ascii="Times New Roman" w:hAnsi="Times New Roman" w:cs="Times New Roman"/>
          <w:lang w:val="en-CA"/>
        </w:rPr>
      </w:pPr>
      <w:r w:rsidRPr="00DC19C4">
        <w:rPr>
          <w:rFonts w:ascii="Times New Roman" w:hAnsi="Times New Roman" w:cs="Times New Roman"/>
          <w:lang w:val="en-CA"/>
        </w:rPr>
        <w:lastRenderedPageBreak/>
        <w:t>Q6</w:t>
      </w:r>
      <w:r w:rsidR="00C716F9" w:rsidRPr="00DC19C4">
        <w:rPr>
          <w:rFonts w:ascii="Times New Roman" w:hAnsi="Times New Roman" w:cs="Times New Roman"/>
          <w:lang w:val="en-CA"/>
        </w:rPr>
        <w:t>. In myocarditis, which pattern of injury is typically seen on CMR?</w:t>
      </w:r>
    </w:p>
    <w:p w14:paraId="3B80B054" w14:textId="0C3F3CE6" w:rsidR="00C36FEA" w:rsidRDefault="00C716F9"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Ischemic, subendocardial</w:t>
      </w:r>
      <w:r w:rsidRPr="00DC19C4">
        <w:rPr>
          <w:rFonts w:ascii="Times New Roman" w:hAnsi="Times New Roman" w:cs="Times New Roman"/>
          <w:lang w:val="en-CA"/>
        </w:rPr>
        <w:br/>
        <w:t>B</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Patchy, non-coronary distribution</w:t>
      </w:r>
      <w:r w:rsidRPr="00DC19C4">
        <w:rPr>
          <w:rFonts w:ascii="Times New Roman" w:hAnsi="Times New Roman" w:cs="Times New Roman"/>
          <w:lang w:val="en-CA"/>
        </w:rPr>
        <w:br/>
        <w:t>C</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Transmural, involving a single coronary artery</w:t>
      </w:r>
      <w:r w:rsidRPr="00DC19C4">
        <w:rPr>
          <w:rFonts w:ascii="Times New Roman" w:hAnsi="Times New Roman" w:cs="Times New Roman"/>
          <w:lang w:val="en-CA"/>
        </w:rPr>
        <w:br/>
        <w:t>D</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Concentric thickening of the myocardium</w:t>
      </w:r>
    </w:p>
    <w:p w14:paraId="344AABC2" w14:textId="77777777" w:rsidR="00CC5023" w:rsidRPr="00DC19C4" w:rsidRDefault="00CC5023" w:rsidP="00DC19C4">
      <w:pPr>
        <w:spacing w:after="0" w:line="240" w:lineRule="auto"/>
        <w:rPr>
          <w:rFonts w:ascii="Times New Roman" w:hAnsi="Times New Roman" w:cs="Times New Roman"/>
          <w:lang w:val="en-CA"/>
        </w:rPr>
      </w:pPr>
    </w:p>
    <w:p w14:paraId="0ED20512" w14:textId="7D7100B4" w:rsidR="002B1642" w:rsidRDefault="00C36FEA"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 xml:space="preserve">Answer: B </w:t>
      </w:r>
    </w:p>
    <w:p w14:paraId="3E4E0CCE" w14:textId="71100663" w:rsidR="00C36FEA" w:rsidRPr="00DC19C4" w:rsidRDefault="00C36FEA" w:rsidP="002B1642">
      <w:pPr>
        <w:spacing w:after="0" w:line="240" w:lineRule="auto"/>
        <w:rPr>
          <w:rFonts w:ascii="Times New Roman" w:hAnsi="Times New Roman" w:cs="Times New Roman"/>
          <w:lang w:val="en-CA"/>
        </w:rPr>
      </w:pPr>
      <w:r w:rsidRPr="00DC19C4">
        <w:rPr>
          <w:rFonts w:ascii="Times New Roman" w:hAnsi="Times New Roman" w:cs="Times New Roman"/>
          <w:lang w:val="en-CA"/>
        </w:rPr>
        <w:t>The inflammation pattern follows a non-ischemic distribution of injury, with patchy lesions randomly distributed beyond the perfusion territory of a single coronary artery.</w:t>
      </w:r>
    </w:p>
    <w:p w14:paraId="5E60569D" w14:textId="77777777" w:rsidR="00C36FEA" w:rsidRPr="00DC19C4" w:rsidRDefault="00C36FEA" w:rsidP="00DC19C4">
      <w:pPr>
        <w:spacing w:after="0" w:line="240" w:lineRule="auto"/>
        <w:rPr>
          <w:rFonts w:ascii="Times New Roman" w:hAnsi="Times New Roman" w:cs="Times New Roman"/>
          <w:lang w:val="en-CA"/>
        </w:rPr>
      </w:pPr>
    </w:p>
    <w:p w14:paraId="48B28E71" w14:textId="3C958A5C" w:rsidR="00C716F9" w:rsidRPr="00DC19C4" w:rsidRDefault="00C36FEA"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Q7.</w:t>
      </w:r>
      <w:r w:rsidR="00C716F9" w:rsidRPr="00DC19C4">
        <w:rPr>
          <w:rFonts w:ascii="Times New Roman" w:hAnsi="Times New Roman" w:cs="Times New Roman"/>
          <w:lang w:val="en-CA"/>
        </w:rPr>
        <w:t xml:space="preserve"> What limits the use of CMR in valve assessment?</w:t>
      </w:r>
    </w:p>
    <w:p w14:paraId="5CF16969" w14:textId="77777777" w:rsidR="002B1642" w:rsidRDefault="00C716F9"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Inadequate image resolution</w:t>
      </w:r>
    </w:p>
    <w:p w14:paraId="0653F6A7" w14:textId="77777777" w:rsidR="002B1642" w:rsidRDefault="00C716F9"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B</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Inability to use contrast</w:t>
      </w:r>
    </w:p>
    <w:p w14:paraId="48D3EB67" w14:textId="77777777" w:rsidR="002B1642" w:rsidRDefault="00C716F9"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C</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Low temporal resolution</w:t>
      </w:r>
    </w:p>
    <w:p w14:paraId="050F66C3" w14:textId="5DB5CC52" w:rsidR="00C716F9" w:rsidRDefault="00C716F9"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D</w:t>
      </w:r>
      <w:r w:rsidR="00CC5023">
        <w:rPr>
          <w:rFonts w:ascii="Times New Roman" w:hAnsi="Times New Roman" w:cs="Times New Roman"/>
          <w:lang w:val="en-CA"/>
        </w:rPr>
        <w:t>)</w:t>
      </w:r>
      <w:r w:rsidR="00CC5023">
        <w:rPr>
          <w:rFonts w:ascii="Times New Roman" w:hAnsi="Times New Roman" w:cs="Times New Roman"/>
          <w:lang w:val="en-CA"/>
        </w:rPr>
        <w:tab/>
      </w:r>
      <w:r w:rsidRPr="00DC19C4">
        <w:rPr>
          <w:rFonts w:ascii="Times New Roman" w:hAnsi="Times New Roman" w:cs="Times New Roman"/>
          <w:lang w:val="en-CA"/>
        </w:rPr>
        <w:t>Limited magnetic strength</w:t>
      </w:r>
    </w:p>
    <w:p w14:paraId="581399C1" w14:textId="77777777" w:rsidR="002B1642" w:rsidRPr="00DC19C4" w:rsidRDefault="002B1642" w:rsidP="00DC19C4">
      <w:pPr>
        <w:spacing w:after="0" w:line="240" w:lineRule="auto"/>
        <w:rPr>
          <w:rFonts w:ascii="Times New Roman" w:hAnsi="Times New Roman" w:cs="Times New Roman"/>
          <w:lang w:val="en-CA"/>
        </w:rPr>
      </w:pPr>
    </w:p>
    <w:p w14:paraId="756C77DC" w14:textId="21F98BB2" w:rsidR="002B1642" w:rsidRDefault="00C36FEA"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 xml:space="preserve">Answer: C </w:t>
      </w:r>
    </w:p>
    <w:p w14:paraId="635199AC" w14:textId="02FE6B71" w:rsidR="00C36FEA" w:rsidRPr="00DC19C4" w:rsidRDefault="00C36FEA" w:rsidP="002B1642">
      <w:pPr>
        <w:spacing w:after="0" w:line="240" w:lineRule="auto"/>
        <w:ind w:left="708"/>
        <w:rPr>
          <w:rFonts w:ascii="Times New Roman" w:hAnsi="Times New Roman" w:cs="Times New Roman"/>
          <w:lang w:val="en-CA"/>
        </w:rPr>
      </w:pPr>
      <w:r w:rsidRPr="00DC19C4">
        <w:rPr>
          <w:rFonts w:ascii="Times New Roman" w:hAnsi="Times New Roman" w:cs="Times New Roman"/>
          <w:lang w:val="en-CA"/>
        </w:rPr>
        <w:t>CMR can assess the left and right heart chambers with exquisite anatomical detail. In-plane spatial resolution is as high as 0.8 mm x 0.8 mm with a slice thickness of 5-8 mm. Low temporal resolution limits the imaging of small and rapidly moving structures, making anatomic heart valve assessment difficult.</w:t>
      </w:r>
    </w:p>
    <w:p w14:paraId="1F635CBB" w14:textId="77777777" w:rsidR="00C716F9" w:rsidRPr="00DC19C4" w:rsidRDefault="00C716F9" w:rsidP="00DC19C4">
      <w:pPr>
        <w:spacing w:after="0" w:line="240" w:lineRule="auto"/>
        <w:rPr>
          <w:rFonts w:ascii="Times New Roman" w:hAnsi="Times New Roman" w:cs="Times New Roman"/>
          <w:lang w:val="en-CA"/>
        </w:rPr>
      </w:pPr>
    </w:p>
    <w:p w14:paraId="2C1F0BEB" w14:textId="226C5044" w:rsidR="00AC2B48" w:rsidRPr="00DC19C4" w:rsidRDefault="00AC2B48"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 xml:space="preserve">Q8 Advantages of computed tomography (CT) include all the following </w:t>
      </w:r>
      <w:r w:rsidR="00115BD7">
        <w:rPr>
          <w:rFonts w:ascii="Times New Roman" w:hAnsi="Times New Roman" w:cs="Times New Roman"/>
          <w:lang w:val="en-CA"/>
        </w:rPr>
        <w:t>EXCEPT</w:t>
      </w:r>
      <w:r w:rsidRPr="00DC19C4">
        <w:rPr>
          <w:rFonts w:ascii="Times New Roman" w:hAnsi="Times New Roman" w:cs="Times New Roman"/>
          <w:lang w:val="en-CA"/>
        </w:rPr>
        <w:t>?</w:t>
      </w:r>
    </w:p>
    <w:p w14:paraId="0DF26168" w14:textId="2F068127" w:rsidR="00AC2B48" w:rsidRPr="00DC19C4" w:rsidRDefault="00AC2B48"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CT is superior to TEE in calculating ejection fraction</w:t>
      </w:r>
      <w:r w:rsidR="00115BD7">
        <w:rPr>
          <w:rFonts w:ascii="Times New Roman" w:hAnsi="Times New Roman" w:cs="Times New Roman"/>
          <w:lang w:val="en-CA"/>
        </w:rPr>
        <w:t>.</w:t>
      </w:r>
    </w:p>
    <w:p w14:paraId="6693A2C0" w14:textId="0F11A5F7" w:rsidR="00AC2B48" w:rsidRPr="00DC19C4" w:rsidRDefault="00AC2B48"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B</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CT angiography is the most sensitive technique to assess valve calcification. The literature shows a good correlation between calcification quantification and the severity of aortic stenosis, the need for valve replacement, and prognosis</w:t>
      </w:r>
      <w:r w:rsidR="00115BD7">
        <w:rPr>
          <w:rFonts w:ascii="Times New Roman" w:hAnsi="Times New Roman" w:cs="Times New Roman"/>
          <w:lang w:val="en-CA"/>
        </w:rPr>
        <w:t>.</w:t>
      </w:r>
    </w:p>
    <w:p w14:paraId="74EFACB6" w14:textId="2481668A" w:rsidR="00AC2B48" w:rsidRPr="00DC19C4" w:rsidRDefault="00AC2B48"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C</w:t>
      </w:r>
      <w:bookmarkStart w:id="0" w:name="_Hlk156033919"/>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 xml:space="preserve">Coronary computed tomography angiography </w:t>
      </w:r>
      <w:bookmarkEnd w:id="0"/>
      <w:r w:rsidRPr="00DC19C4">
        <w:rPr>
          <w:rFonts w:ascii="Times New Roman" w:hAnsi="Times New Roman" w:cs="Times New Roman"/>
          <w:lang w:val="en-CA"/>
        </w:rPr>
        <w:t>(CCTA) is a fast and non-invasive method of evaluating coronary vessel patency as compared to conventional intra-arterial catheter angiography</w:t>
      </w:r>
      <w:r w:rsidR="00115BD7">
        <w:rPr>
          <w:rFonts w:ascii="Times New Roman" w:hAnsi="Times New Roman" w:cs="Times New Roman"/>
          <w:lang w:val="en-CA"/>
        </w:rPr>
        <w:t>.</w:t>
      </w:r>
    </w:p>
    <w:p w14:paraId="31282E67" w14:textId="792C5200" w:rsidR="00AC2B48" w:rsidRPr="00DC19C4" w:rsidRDefault="00AC2B48"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D</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CCTA can detect significant coronary stenosis of over 50% with high sensitivity (100%) and specificity (94%)</w:t>
      </w:r>
      <w:r w:rsidR="00115BD7">
        <w:rPr>
          <w:rFonts w:ascii="Times New Roman" w:hAnsi="Times New Roman" w:cs="Times New Roman"/>
          <w:lang w:val="en-CA"/>
        </w:rPr>
        <w:t>.</w:t>
      </w:r>
    </w:p>
    <w:p w14:paraId="7F61DD9B" w14:textId="77777777" w:rsidR="00AC2B48" w:rsidRPr="00DC19C4" w:rsidRDefault="00AC2B48" w:rsidP="002B1642">
      <w:pPr>
        <w:spacing w:after="0" w:line="240" w:lineRule="auto"/>
        <w:ind w:left="851" w:hanging="851"/>
        <w:rPr>
          <w:rFonts w:ascii="Times New Roman" w:hAnsi="Times New Roman" w:cs="Times New Roman"/>
          <w:lang w:val="en-CA"/>
        </w:rPr>
      </w:pPr>
    </w:p>
    <w:p w14:paraId="2D1BCF4E" w14:textId="76EA9F98" w:rsidR="002B1642" w:rsidRDefault="00AC2B48"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 xml:space="preserve">Answer: A </w:t>
      </w:r>
    </w:p>
    <w:p w14:paraId="7BF3EC37" w14:textId="3489FF81" w:rsidR="00AC2B48" w:rsidRPr="00DC19C4" w:rsidRDefault="00AC2B48" w:rsidP="002B1642">
      <w:pPr>
        <w:spacing w:after="0" w:line="240" w:lineRule="auto"/>
        <w:ind w:left="708"/>
        <w:rPr>
          <w:rFonts w:ascii="Times New Roman" w:hAnsi="Times New Roman" w:cs="Times New Roman"/>
          <w:lang w:val="en-CA"/>
        </w:rPr>
      </w:pPr>
      <w:r w:rsidRPr="00DC19C4">
        <w:rPr>
          <w:rFonts w:ascii="Times New Roman" w:hAnsi="Times New Roman" w:cs="Times New Roman"/>
          <w:lang w:val="en-CA"/>
        </w:rPr>
        <w:t>The calculation of ventricular volumes and ejection fraction (EF) can occur over the entire cardiac cycle using a retrospective EKG-gated acquisition CT. However, the limited temporal resolution with cardiac CT may underestimate LV ejection fraction, as there is an overestimation of end-systolic volumes and an underestimation of end-diastolic volumes.</w:t>
      </w:r>
    </w:p>
    <w:p w14:paraId="6FE128A3" w14:textId="77777777" w:rsidR="00AC2B48" w:rsidRPr="00DC19C4" w:rsidRDefault="00AC2B48" w:rsidP="00DC19C4">
      <w:pPr>
        <w:spacing w:after="0" w:line="240" w:lineRule="auto"/>
        <w:rPr>
          <w:rFonts w:ascii="Times New Roman" w:hAnsi="Times New Roman" w:cs="Times New Roman"/>
          <w:lang w:val="en-CA"/>
        </w:rPr>
      </w:pPr>
    </w:p>
    <w:p w14:paraId="7AFCDAB3" w14:textId="77777777" w:rsidR="002B1642" w:rsidRDefault="002B1642">
      <w:pPr>
        <w:rPr>
          <w:rFonts w:ascii="Times New Roman" w:hAnsi="Times New Roman" w:cs="Times New Roman"/>
          <w:lang w:val="en-CA"/>
        </w:rPr>
      </w:pPr>
      <w:r>
        <w:rPr>
          <w:rFonts w:ascii="Times New Roman" w:hAnsi="Times New Roman" w:cs="Times New Roman"/>
          <w:lang w:val="en-CA"/>
        </w:rPr>
        <w:br w:type="page"/>
      </w:r>
    </w:p>
    <w:p w14:paraId="705C19CE" w14:textId="1EECBC34" w:rsidR="00AC2B48" w:rsidRPr="00DC19C4" w:rsidRDefault="00AC2B48" w:rsidP="00DC19C4">
      <w:pPr>
        <w:spacing w:after="0" w:line="240" w:lineRule="auto"/>
        <w:rPr>
          <w:rFonts w:ascii="Times New Roman" w:hAnsi="Times New Roman" w:cs="Times New Roman"/>
          <w:lang w:val="en-CA"/>
        </w:rPr>
      </w:pPr>
      <w:r w:rsidRPr="00DC19C4">
        <w:rPr>
          <w:rFonts w:ascii="Times New Roman" w:hAnsi="Times New Roman" w:cs="Times New Roman"/>
          <w:lang w:val="en-CA"/>
        </w:rPr>
        <w:lastRenderedPageBreak/>
        <w:t xml:space="preserve">Q9. </w:t>
      </w:r>
      <w:r w:rsidR="00E8620E" w:rsidRPr="00DC19C4">
        <w:rPr>
          <w:rFonts w:ascii="Times New Roman" w:hAnsi="Times New Roman" w:cs="Times New Roman"/>
          <w:lang w:val="en-CA"/>
        </w:rPr>
        <w:t>Identify the adequate correlation between CT chamber, TEE and angiographic views using S-curve.</w:t>
      </w:r>
    </w:p>
    <w:p w14:paraId="0EBDE00E" w14:textId="304FF873" w:rsidR="00E8620E" w:rsidRPr="00DC19C4" w:rsidRDefault="00E8620E"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Mid-esophageal</w:t>
      </w:r>
      <w:r w:rsidR="00137CB5" w:rsidRPr="00DC19C4">
        <w:rPr>
          <w:rFonts w:ascii="Times New Roman" w:hAnsi="Times New Roman" w:cs="Times New Roman"/>
          <w:lang w:val="en-CA"/>
        </w:rPr>
        <w:t xml:space="preserve"> (ME) </w:t>
      </w:r>
      <w:r w:rsidRPr="00DC19C4">
        <w:rPr>
          <w:rFonts w:ascii="Times New Roman" w:hAnsi="Times New Roman" w:cs="Times New Roman"/>
          <w:lang w:val="en-CA"/>
        </w:rPr>
        <w:t>two-chamber view and right anterior oblique (RAO) cranial view</w:t>
      </w:r>
    </w:p>
    <w:p w14:paraId="1D62CE3B" w14:textId="2D265BD2" w:rsidR="00E8620E" w:rsidRPr="00DC19C4" w:rsidRDefault="00E8620E"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B</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M</w:t>
      </w:r>
      <w:r w:rsidR="00137CB5" w:rsidRPr="00DC19C4">
        <w:rPr>
          <w:rFonts w:ascii="Times New Roman" w:hAnsi="Times New Roman" w:cs="Times New Roman"/>
          <w:lang w:val="en-CA"/>
        </w:rPr>
        <w:t>E</w:t>
      </w:r>
      <w:r w:rsidRPr="00DC19C4">
        <w:rPr>
          <w:rFonts w:ascii="Times New Roman" w:hAnsi="Times New Roman" w:cs="Times New Roman"/>
          <w:lang w:val="en-CA"/>
        </w:rPr>
        <w:t xml:space="preserve"> commissural view and RAO caudal view</w:t>
      </w:r>
    </w:p>
    <w:p w14:paraId="7C8BC142" w14:textId="0AEE9472" w:rsidR="00E8620E" w:rsidRPr="00DC19C4" w:rsidRDefault="00E8620E"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C</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M</w:t>
      </w:r>
      <w:r w:rsidR="00137CB5" w:rsidRPr="00DC19C4">
        <w:rPr>
          <w:rFonts w:ascii="Times New Roman" w:hAnsi="Times New Roman" w:cs="Times New Roman"/>
          <w:lang w:val="en-CA"/>
        </w:rPr>
        <w:t>E</w:t>
      </w:r>
      <w:r w:rsidRPr="00DC19C4">
        <w:rPr>
          <w:rFonts w:ascii="Times New Roman" w:hAnsi="Times New Roman" w:cs="Times New Roman"/>
          <w:lang w:val="en-CA"/>
        </w:rPr>
        <w:t xml:space="preserve"> four chamber view and left anterior </w:t>
      </w:r>
      <w:r w:rsidR="00137CB5" w:rsidRPr="00DC19C4">
        <w:rPr>
          <w:rFonts w:ascii="Times New Roman" w:hAnsi="Times New Roman" w:cs="Times New Roman"/>
          <w:lang w:val="en-CA"/>
        </w:rPr>
        <w:t>oblique (LAO) caudal view</w:t>
      </w:r>
    </w:p>
    <w:p w14:paraId="2941EC90" w14:textId="5E9F895A" w:rsidR="00E8620E" w:rsidRPr="00DC19C4" w:rsidRDefault="00E8620E"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D</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M</w:t>
      </w:r>
      <w:r w:rsidR="00137CB5" w:rsidRPr="00DC19C4">
        <w:rPr>
          <w:rFonts w:ascii="Times New Roman" w:hAnsi="Times New Roman" w:cs="Times New Roman"/>
          <w:lang w:val="en-CA"/>
        </w:rPr>
        <w:t>E</w:t>
      </w:r>
      <w:r w:rsidRPr="00DC19C4">
        <w:rPr>
          <w:rFonts w:ascii="Times New Roman" w:hAnsi="Times New Roman" w:cs="Times New Roman"/>
          <w:lang w:val="en-CA"/>
        </w:rPr>
        <w:t xml:space="preserve"> long-axis chamber view</w:t>
      </w:r>
      <w:r w:rsidR="00137CB5" w:rsidRPr="00DC19C4">
        <w:rPr>
          <w:rFonts w:ascii="Times New Roman" w:hAnsi="Times New Roman" w:cs="Times New Roman"/>
          <w:lang w:val="en-CA"/>
        </w:rPr>
        <w:t xml:space="preserve"> and LAO cranial view</w:t>
      </w:r>
    </w:p>
    <w:p w14:paraId="3F63ED46" w14:textId="77777777" w:rsidR="00137CB5" w:rsidRPr="00DC19C4" w:rsidRDefault="00137CB5" w:rsidP="00DC19C4">
      <w:pPr>
        <w:spacing w:after="0" w:line="240" w:lineRule="auto"/>
        <w:rPr>
          <w:rFonts w:ascii="Times New Roman" w:hAnsi="Times New Roman" w:cs="Times New Roman"/>
          <w:lang w:val="en-CA"/>
        </w:rPr>
      </w:pPr>
    </w:p>
    <w:p w14:paraId="3DD6018F" w14:textId="155E70E2" w:rsidR="002B1642" w:rsidRDefault="00137CB5"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 xml:space="preserve">Answer: A </w:t>
      </w:r>
    </w:p>
    <w:p w14:paraId="49AA4490" w14:textId="1BA5AC77" w:rsidR="00137CB5" w:rsidRPr="00DC19C4" w:rsidRDefault="00137CB5" w:rsidP="002B1642">
      <w:pPr>
        <w:spacing w:after="0" w:line="240" w:lineRule="auto"/>
        <w:ind w:left="708"/>
        <w:rPr>
          <w:rFonts w:ascii="Times New Roman" w:hAnsi="Times New Roman" w:cs="Times New Roman"/>
          <w:lang w:val="en-CA"/>
        </w:rPr>
      </w:pPr>
      <w:r w:rsidRPr="00DC19C4">
        <w:rPr>
          <w:rFonts w:ascii="Times New Roman" w:hAnsi="Times New Roman" w:cs="Times New Roman"/>
          <w:lang w:val="en-CA"/>
        </w:rPr>
        <w:t xml:space="preserve">See </w:t>
      </w:r>
      <w:proofErr w:type="spellStart"/>
      <w:r w:rsidRPr="00DC19C4">
        <w:rPr>
          <w:rFonts w:ascii="Times New Roman" w:hAnsi="Times New Roman" w:cs="Times New Roman"/>
          <w:lang w:val="en-CA"/>
        </w:rPr>
        <w:t>eFigure</w:t>
      </w:r>
      <w:proofErr w:type="spellEnd"/>
      <w:r w:rsidRPr="00DC19C4">
        <w:rPr>
          <w:rFonts w:ascii="Times New Roman" w:hAnsi="Times New Roman" w:cs="Times New Roman"/>
          <w:lang w:val="en-CA"/>
        </w:rPr>
        <w:t xml:space="preserve"> 35.23. </w:t>
      </w:r>
    </w:p>
    <w:p w14:paraId="162BA0B5" w14:textId="77777777" w:rsidR="00137CB5" w:rsidRPr="00DC19C4" w:rsidRDefault="00137CB5" w:rsidP="00DC19C4">
      <w:pPr>
        <w:spacing w:after="0" w:line="240" w:lineRule="auto"/>
        <w:rPr>
          <w:rFonts w:ascii="Times New Roman" w:hAnsi="Times New Roman" w:cs="Times New Roman"/>
          <w:lang w:val="en-CA"/>
        </w:rPr>
      </w:pPr>
    </w:p>
    <w:p w14:paraId="61B573C8" w14:textId="08BDA800" w:rsidR="00137CB5" w:rsidRPr="00DC19C4" w:rsidRDefault="00137CB5"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Q10 What is the major difference between S-curve of the TV annulus showing the LV and the RV projection?</w:t>
      </w:r>
    </w:p>
    <w:p w14:paraId="0D5825E1" w14:textId="11B2929F" w:rsidR="00137CB5" w:rsidRPr="00DC19C4" w:rsidRDefault="00137CB5"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A</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For the LV the mid-esophageal four-chamber view is in the LAO cranial view but in the LAO caudal view for the RV</w:t>
      </w:r>
      <w:r w:rsidR="00204D34" w:rsidRPr="00DC19C4">
        <w:rPr>
          <w:rFonts w:ascii="Times New Roman" w:hAnsi="Times New Roman" w:cs="Times New Roman"/>
          <w:lang w:val="en-CA"/>
        </w:rPr>
        <w:t>.</w:t>
      </w:r>
    </w:p>
    <w:p w14:paraId="0269491E" w14:textId="162E0770" w:rsidR="00137CB5" w:rsidRPr="00DC19C4" w:rsidRDefault="00137CB5"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B</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For the LV the mid-esophageal LAX view is in the LAO cranial view but in the LAO caudal view for the RV</w:t>
      </w:r>
      <w:r w:rsidR="00204D34" w:rsidRPr="00DC19C4">
        <w:rPr>
          <w:rFonts w:ascii="Times New Roman" w:hAnsi="Times New Roman" w:cs="Times New Roman"/>
          <w:lang w:val="en-CA"/>
        </w:rPr>
        <w:t>.</w:t>
      </w:r>
    </w:p>
    <w:p w14:paraId="026EB5F0" w14:textId="18E18D2A" w:rsidR="00137CB5" w:rsidRPr="00DC19C4" w:rsidRDefault="00137CB5"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C</w:t>
      </w:r>
      <w:r w:rsidR="002B1642">
        <w:rPr>
          <w:rFonts w:ascii="Times New Roman" w:hAnsi="Times New Roman" w:cs="Times New Roman"/>
          <w:lang w:val="en-CA"/>
        </w:rPr>
        <w:t>)</w:t>
      </w:r>
      <w:r w:rsidR="002B1642">
        <w:rPr>
          <w:rFonts w:ascii="Times New Roman" w:hAnsi="Times New Roman" w:cs="Times New Roman"/>
          <w:lang w:val="en-CA"/>
        </w:rPr>
        <w:tab/>
      </w:r>
      <w:r w:rsidRPr="00DC19C4">
        <w:rPr>
          <w:rFonts w:ascii="Times New Roman" w:hAnsi="Times New Roman" w:cs="Times New Roman"/>
          <w:lang w:val="en-CA"/>
        </w:rPr>
        <w:t>For the LV the mid-esophageal two-chamber view is in the RAO cranial view but in the RAO caudal view for the RV</w:t>
      </w:r>
      <w:r w:rsidR="00204D34" w:rsidRPr="00DC19C4">
        <w:rPr>
          <w:rFonts w:ascii="Times New Roman" w:hAnsi="Times New Roman" w:cs="Times New Roman"/>
          <w:lang w:val="en-CA"/>
        </w:rPr>
        <w:t>.</w:t>
      </w:r>
    </w:p>
    <w:p w14:paraId="30653865" w14:textId="6680B756" w:rsidR="00137CB5" w:rsidRPr="00DC19C4" w:rsidRDefault="00137CB5" w:rsidP="002B1642">
      <w:pPr>
        <w:spacing w:after="0" w:line="240" w:lineRule="auto"/>
        <w:ind w:left="851" w:hanging="851"/>
        <w:rPr>
          <w:rFonts w:ascii="Times New Roman" w:hAnsi="Times New Roman" w:cs="Times New Roman"/>
          <w:lang w:val="en-CA"/>
        </w:rPr>
      </w:pPr>
      <w:r w:rsidRPr="00DC19C4">
        <w:rPr>
          <w:rFonts w:ascii="Times New Roman" w:hAnsi="Times New Roman" w:cs="Times New Roman"/>
          <w:lang w:val="en-CA"/>
        </w:rPr>
        <w:t>D</w:t>
      </w:r>
      <w:r w:rsidR="002B1642">
        <w:rPr>
          <w:rFonts w:ascii="Times New Roman" w:hAnsi="Times New Roman" w:cs="Times New Roman"/>
          <w:lang w:val="en-CA"/>
        </w:rPr>
        <w:t>)</w:t>
      </w:r>
      <w:r w:rsidR="002B1642">
        <w:rPr>
          <w:rFonts w:ascii="Times New Roman" w:hAnsi="Times New Roman" w:cs="Times New Roman"/>
          <w:lang w:val="en-CA"/>
        </w:rPr>
        <w:tab/>
      </w:r>
      <w:r w:rsidR="00204D34" w:rsidRPr="00DC19C4">
        <w:rPr>
          <w:rFonts w:ascii="Times New Roman" w:hAnsi="Times New Roman" w:cs="Times New Roman"/>
          <w:lang w:val="en-CA"/>
        </w:rPr>
        <w:t>For the LV the mid-esophageal four-chamber view is in the LAO cranial view but in the LAO caudal view for the RV.</w:t>
      </w:r>
    </w:p>
    <w:p w14:paraId="4E0D41EF" w14:textId="77777777" w:rsidR="00204D34" w:rsidRPr="00DC19C4" w:rsidRDefault="00204D34" w:rsidP="002B1642">
      <w:pPr>
        <w:spacing w:after="0" w:line="240" w:lineRule="auto"/>
        <w:ind w:left="851" w:hanging="851"/>
        <w:rPr>
          <w:rFonts w:ascii="Times New Roman" w:hAnsi="Times New Roman" w:cs="Times New Roman"/>
          <w:lang w:val="en-CA"/>
        </w:rPr>
      </w:pPr>
    </w:p>
    <w:p w14:paraId="54949DC0" w14:textId="631D5249" w:rsidR="002B1642" w:rsidRDefault="00204D34" w:rsidP="00DC19C4">
      <w:pPr>
        <w:spacing w:after="0" w:line="240" w:lineRule="auto"/>
        <w:rPr>
          <w:rFonts w:ascii="Times New Roman" w:hAnsi="Times New Roman" w:cs="Times New Roman"/>
          <w:lang w:val="en-CA"/>
        </w:rPr>
      </w:pPr>
      <w:r w:rsidRPr="00DC19C4">
        <w:rPr>
          <w:rFonts w:ascii="Times New Roman" w:hAnsi="Times New Roman" w:cs="Times New Roman"/>
          <w:lang w:val="en-CA"/>
        </w:rPr>
        <w:t xml:space="preserve">Answer: C </w:t>
      </w:r>
    </w:p>
    <w:p w14:paraId="46A8A897" w14:textId="6315C0DC" w:rsidR="00204D34" w:rsidRPr="00DC19C4" w:rsidRDefault="00204D34" w:rsidP="002B1642">
      <w:pPr>
        <w:spacing w:after="0" w:line="240" w:lineRule="auto"/>
        <w:ind w:left="708"/>
        <w:rPr>
          <w:rFonts w:ascii="Times New Roman" w:hAnsi="Times New Roman" w:cs="Times New Roman"/>
          <w:lang w:val="en-CA"/>
        </w:rPr>
      </w:pPr>
      <w:r w:rsidRPr="00DC19C4">
        <w:rPr>
          <w:rFonts w:ascii="Times New Roman" w:hAnsi="Times New Roman" w:cs="Times New Roman"/>
          <w:lang w:val="en-CA"/>
        </w:rPr>
        <w:t xml:space="preserve">As shown in </w:t>
      </w:r>
      <w:proofErr w:type="spellStart"/>
      <w:r w:rsidRPr="00DC19C4">
        <w:rPr>
          <w:rFonts w:ascii="Times New Roman" w:hAnsi="Times New Roman" w:cs="Times New Roman"/>
          <w:lang w:val="en-CA"/>
        </w:rPr>
        <w:t>eFigure</w:t>
      </w:r>
      <w:proofErr w:type="spellEnd"/>
      <w:r w:rsidRPr="00DC19C4">
        <w:rPr>
          <w:rFonts w:ascii="Times New Roman" w:hAnsi="Times New Roman" w:cs="Times New Roman"/>
          <w:lang w:val="en-CA"/>
        </w:rPr>
        <w:t xml:space="preserve"> 35.22 and </w:t>
      </w:r>
      <w:proofErr w:type="spellStart"/>
      <w:r w:rsidRPr="00DC19C4">
        <w:rPr>
          <w:rFonts w:ascii="Times New Roman" w:hAnsi="Times New Roman" w:cs="Times New Roman"/>
          <w:lang w:val="en-CA"/>
        </w:rPr>
        <w:t>eFigure</w:t>
      </w:r>
      <w:proofErr w:type="spellEnd"/>
      <w:r w:rsidRPr="00DC19C4">
        <w:rPr>
          <w:rFonts w:ascii="Times New Roman" w:hAnsi="Times New Roman" w:cs="Times New Roman"/>
          <w:lang w:val="en-CA"/>
        </w:rPr>
        <w:t xml:space="preserve"> 35.23, the LV the mid-esophageal two-chamber view is in the RAO cranial view but in the RAO caudal view for the RV.</w:t>
      </w:r>
    </w:p>
    <w:sectPr w:rsidR="00204D34" w:rsidRPr="00DC19C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B8B"/>
    <w:rsid w:val="000830DB"/>
    <w:rsid w:val="00094AEC"/>
    <w:rsid w:val="000E0A52"/>
    <w:rsid w:val="00115BD7"/>
    <w:rsid w:val="00137CB5"/>
    <w:rsid w:val="00204D34"/>
    <w:rsid w:val="002B1642"/>
    <w:rsid w:val="002C3A47"/>
    <w:rsid w:val="002E60EB"/>
    <w:rsid w:val="00351A58"/>
    <w:rsid w:val="003959E7"/>
    <w:rsid w:val="004239A2"/>
    <w:rsid w:val="00501972"/>
    <w:rsid w:val="00514A87"/>
    <w:rsid w:val="005160A4"/>
    <w:rsid w:val="005E2290"/>
    <w:rsid w:val="00677311"/>
    <w:rsid w:val="00996AB7"/>
    <w:rsid w:val="009E29D5"/>
    <w:rsid w:val="00A046F7"/>
    <w:rsid w:val="00A53B16"/>
    <w:rsid w:val="00A96B8B"/>
    <w:rsid w:val="00AA1B65"/>
    <w:rsid w:val="00AC2B48"/>
    <w:rsid w:val="00B17FF8"/>
    <w:rsid w:val="00B41CA7"/>
    <w:rsid w:val="00B630CD"/>
    <w:rsid w:val="00B6785B"/>
    <w:rsid w:val="00C36FEA"/>
    <w:rsid w:val="00C716F9"/>
    <w:rsid w:val="00CC5023"/>
    <w:rsid w:val="00D04227"/>
    <w:rsid w:val="00D47F92"/>
    <w:rsid w:val="00DB1CD9"/>
    <w:rsid w:val="00DC19C4"/>
    <w:rsid w:val="00DC7409"/>
    <w:rsid w:val="00DE3D55"/>
    <w:rsid w:val="00E719B5"/>
    <w:rsid w:val="00E8620E"/>
    <w:rsid w:val="00EF1C7F"/>
    <w:rsid w:val="00F0552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6D0DA"/>
  <w15:chartTrackingRefBased/>
  <w15:docId w15:val="{75C59558-81A3-406B-8515-830A574D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CB5"/>
  </w:style>
  <w:style w:type="paragraph" w:styleId="Titre1">
    <w:name w:val="heading 1"/>
    <w:basedOn w:val="Normal"/>
    <w:next w:val="Normal"/>
    <w:link w:val="Titre1Car"/>
    <w:uiPriority w:val="9"/>
    <w:qFormat/>
    <w:rsid w:val="00A96B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96B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96B8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96B8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96B8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96B8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96B8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96B8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96B8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6B8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96B8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96B8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96B8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96B8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96B8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96B8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96B8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96B8B"/>
    <w:rPr>
      <w:rFonts w:eastAsiaTheme="majorEastAsia" w:cstheme="majorBidi"/>
      <w:color w:val="272727" w:themeColor="text1" w:themeTint="D8"/>
    </w:rPr>
  </w:style>
  <w:style w:type="paragraph" w:styleId="Titre">
    <w:name w:val="Title"/>
    <w:basedOn w:val="Normal"/>
    <w:next w:val="Normal"/>
    <w:link w:val="TitreCar"/>
    <w:uiPriority w:val="10"/>
    <w:qFormat/>
    <w:rsid w:val="00A96B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96B8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96B8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96B8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96B8B"/>
    <w:pPr>
      <w:spacing w:before="160"/>
      <w:jc w:val="center"/>
    </w:pPr>
    <w:rPr>
      <w:i/>
      <w:iCs/>
      <w:color w:val="404040" w:themeColor="text1" w:themeTint="BF"/>
    </w:rPr>
  </w:style>
  <w:style w:type="character" w:customStyle="1" w:styleId="CitationCar">
    <w:name w:val="Citation Car"/>
    <w:basedOn w:val="Policepardfaut"/>
    <w:link w:val="Citation"/>
    <w:uiPriority w:val="29"/>
    <w:rsid w:val="00A96B8B"/>
    <w:rPr>
      <w:i/>
      <w:iCs/>
      <w:color w:val="404040" w:themeColor="text1" w:themeTint="BF"/>
    </w:rPr>
  </w:style>
  <w:style w:type="paragraph" w:styleId="Paragraphedeliste">
    <w:name w:val="List Paragraph"/>
    <w:basedOn w:val="Normal"/>
    <w:uiPriority w:val="34"/>
    <w:qFormat/>
    <w:rsid w:val="00A96B8B"/>
    <w:pPr>
      <w:ind w:left="720"/>
      <w:contextualSpacing/>
    </w:pPr>
  </w:style>
  <w:style w:type="character" w:styleId="Accentuationintense">
    <w:name w:val="Intense Emphasis"/>
    <w:basedOn w:val="Policepardfaut"/>
    <w:uiPriority w:val="21"/>
    <w:qFormat/>
    <w:rsid w:val="00A96B8B"/>
    <w:rPr>
      <w:i/>
      <w:iCs/>
      <w:color w:val="0F4761" w:themeColor="accent1" w:themeShade="BF"/>
    </w:rPr>
  </w:style>
  <w:style w:type="paragraph" w:styleId="Citationintense">
    <w:name w:val="Intense Quote"/>
    <w:basedOn w:val="Normal"/>
    <w:next w:val="Normal"/>
    <w:link w:val="CitationintenseCar"/>
    <w:uiPriority w:val="30"/>
    <w:qFormat/>
    <w:rsid w:val="00A96B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96B8B"/>
    <w:rPr>
      <w:i/>
      <w:iCs/>
      <w:color w:val="0F4761" w:themeColor="accent1" w:themeShade="BF"/>
    </w:rPr>
  </w:style>
  <w:style w:type="character" w:styleId="Rfrenceintense">
    <w:name w:val="Intense Reference"/>
    <w:basedOn w:val="Policepardfaut"/>
    <w:uiPriority w:val="32"/>
    <w:qFormat/>
    <w:rsid w:val="00A96B8B"/>
    <w:rPr>
      <w:b/>
      <w:bCs/>
      <w:smallCaps/>
      <w:color w:val="0F4761" w:themeColor="accent1" w:themeShade="BF"/>
      <w:spacing w:val="5"/>
    </w:rPr>
  </w:style>
  <w:style w:type="paragraph" w:styleId="NormalWeb">
    <w:name w:val="Normal (Web)"/>
    <w:basedOn w:val="Normal"/>
    <w:link w:val="NormalWebCar"/>
    <w:uiPriority w:val="99"/>
    <w:unhideWhenUsed/>
    <w:rsid w:val="00501972"/>
    <w:pPr>
      <w:spacing w:before="100" w:beforeAutospacing="1" w:after="100" w:afterAutospacing="1" w:line="240" w:lineRule="auto"/>
    </w:pPr>
    <w:rPr>
      <w:rFonts w:ascii="Times New Roman" w:eastAsia="Times New Roman" w:hAnsi="Times New Roman" w:cs="Times New Roman"/>
      <w:kern w:val="0"/>
      <w:lang w:val="en-CA"/>
      <w14:ligatures w14:val="none"/>
    </w:rPr>
  </w:style>
  <w:style w:type="character" w:customStyle="1" w:styleId="NormalWebCar">
    <w:name w:val="Normal (Web) Car"/>
    <w:basedOn w:val="Policepardfaut"/>
    <w:link w:val="NormalWeb"/>
    <w:uiPriority w:val="99"/>
    <w:rsid w:val="00501972"/>
    <w:rPr>
      <w:rFonts w:ascii="Times New Roman" w:eastAsia="Times New Roman" w:hAnsi="Times New Roman" w:cs="Times New Roman"/>
      <w:kern w:val="0"/>
      <w:lang w:val="en-CA"/>
      <w14:ligatures w14:val="none"/>
    </w:rPr>
  </w:style>
  <w:style w:type="paragraph" w:styleId="Lgende">
    <w:name w:val="caption"/>
    <w:basedOn w:val="Normal"/>
    <w:next w:val="Normal"/>
    <w:autoRedefine/>
    <w:uiPriority w:val="35"/>
    <w:unhideWhenUsed/>
    <w:qFormat/>
    <w:rsid w:val="00F0552B"/>
    <w:pPr>
      <w:spacing w:after="200" w:line="240" w:lineRule="auto"/>
    </w:pPr>
    <w:rPr>
      <w:rFonts w:ascii="Times New Roman" w:hAnsi="Times New Roman"/>
      <w:iCs/>
      <w:color w:val="000000" w:themeColor="text1"/>
      <w:szCs w:val="18"/>
      <w:lang w:val="en-CA"/>
    </w:rPr>
  </w:style>
  <w:style w:type="paragraph" w:styleId="Rvision">
    <w:name w:val="Revision"/>
    <w:hidden/>
    <w:uiPriority w:val="99"/>
    <w:semiHidden/>
    <w:rsid w:val="00E719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439437">
      <w:bodyDiv w:val="1"/>
      <w:marLeft w:val="0"/>
      <w:marRight w:val="0"/>
      <w:marTop w:val="0"/>
      <w:marBottom w:val="0"/>
      <w:divBdr>
        <w:top w:val="none" w:sz="0" w:space="0" w:color="auto"/>
        <w:left w:val="none" w:sz="0" w:space="0" w:color="auto"/>
        <w:bottom w:val="none" w:sz="0" w:space="0" w:color="auto"/>
        <w:right w:val="none" w:sz="0" w:space="0" w:color="auto"/>
      </w:divBdr>
    </w:div>
    <w:div w:id="307589220">
      <w:bodyDiv w:val="1"/>
      <w:marLeft w:val="0"/>
      <w:marRight w:val="0"/>
      <w:marTop w:val="0"/>
      <w:marBottom w:val="0"/>
      <w:divBdr>
        <w:top w:val="none" w:sz="0" w:space="0" w:color="auto"/>
        <w:left w:val="none" w:sz="0" w:space="0" w:color="auto"/>
        <w:bottom w:val="none" w:sz="0" w:space="0" w:color="auto"/>
        <w:right w:val="none" w:sz="0" w:space="0" w:color="auto"/>
      </w:divBdr>
    </w:div>
    <w:div w:id="404306444">
      <w:bodyDiv w:val="1"/>
      <w:marLeft w:val="0"/>
      <w:marRight w:val="0"/>
      <w:marTop w:val="0"/>
      <w:marBottom w:val="0"/>
      <w:divBdr>
        <w:top w:val="none" w:sz="0" w:space="0" w:color="auto"/>
        <w:left w:val="none" w:sz="0" w:space="0" w:color="auto"/>
        <w:bottom w:val="none" w:sz="0" w:space="0" w:color="auto"/>
        <w:right w:val="none" w:sz="0" w:space="0" w:color="auto"/>
      </w:divBdr>
    </w:div>
    <w:div w:id="1534489867">
      <w:bodyDiv w:val="1"/>
      <w:marLeft w:val="0"/>
      <w:marRight w:val="0"/>
      <w:marTop w:val="0"/>
      <w:marBottom w:val="0"/>
      <w:divBdr>
        <w:top w:val="none" w:sz="0" w:space="0" w:color="auto"/>
        <w:left w:val="none" w:sz="0" w:space="0" w:color="auto"/>
        <w:bottom w:val="none" w:sz="0" w:space="0" w:color="auto"/>
        <w:right w:val="none" w:sz="0" w:space="0" w:color="auto"/>
      </w:divBdr>
    </w:div>
    <w:div w:id="1555004101">
      <w:bodyDiv w:val="1"/>
      <w:marLeft w:val="0"/>
      <w:marRight w:val="0"/>
      <w:marTop w:val="0"/>
      <w:marBottom w:val="0"/>
      <w:divBdr>
        <w:top w:val="none" w:sz="0" w:space="0" w:color="auto"/>
        <w:left w:val="none" w:sz="0" w:space="0" w:color="auto"/>
        <w:bottom w:val="none" w:sz="0" w:space="0" w:color="auto"/>
        <w:right w:val="none" w:sz="0" w:space="0" w:color="auto"/>
      </w:divBdr>
    </w:div>
    <w:div w:id="1797213643">
      <w:bodyDiv w:val="1"/>
      <w:marLeft w:val="0"/>
      <w:marRight w:val="0"/>
      <w:marTop w:val="0"/>
      <w:marBottom w:val="0"/>
      <w:divBdr>
        <w:top w:val="none" w:sz="0" w:space="0" w:color="auto"/>
        <w:left w:val="none" w:sz="0" w:space="0" w:color="auto"/>
        <w:bottom w:val="none" w:sz="0" w:space="0" w:color="auto"/>
        <w:right w:val="none" w:sz="0" w:space="0" w:color="auto"/>
      </w:divBdr>
    </w:div>
    <w:div w:id="1869637370">
      <w:bodyDiv w:val="1"/>
      <w:marLeft w:val="0"/>
      <w:marRight w:val="0"/>
      <w:marTop w:val="0"/>
      <w:marBottom w:val="0"/>
      <w:divBdr>
        <w:top w:val="none" w:sz="0" w:space="0" w:color="auto"/>
        <w:left w:val="none" w:sz="0" w:space="0" w:color="auto"/>
        <w:bottom w:val="none" w:sz="0" w:space="0" w:color="auto"/>
        <w:right w:val="none" w:sz="0" w:space="0" w:color="auto"/>
      </w:divBdr>
    </w:div>
    <w:div w:id="1945842019">
      <w:bodyDiv w:val="1"/>
      <w:marLeft w:val="0"/>
      <w:marRight w:val="0"/>
      <w:marTop w:val="0"/>
      <w:marBottom w:val="0"/>
      <w:divBdr>
        <w:top w:val="none" w:sz="0" w:space="0" w:color="auto"/>
        <w:left w:val="none" w:sz="0" w:space="0" w:color="auto"/>
        <w:bottom w:val="none" w:sz="0" w:space="0" w:color="auto"/>
        <w:right w:val="none" w:sz="0" w:space="0" w:color="auto"/>
      </w:divBdr>
    </w:div>
    <w:div w:id="2049598891">
      <w:bodyDiv w:val="1"/>
      <w:marLeft w:val="0"/>
      <w:marRight w:val="0"/>
      <w:marTop w:val="0"/>
      <w:marBottom w:val="0"/>
      <w:divBdr>
        <w:top w:val="none" w:sz="0" w:space="0" w:color="auto"/>
        <w:left w:val="none" w:sz="0" w:space="0" w:color="auto"/>
        <w:bottom w:val="none" w:sz="0" w:space="0" w:color="auto"/>
        <w:right w:val="none" w:sz="0" w:space="0" w:color="auto"/>
      </w:divBdr>
    </w:div>
    <w:div w:id="210483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57329-DD70-47A3-A8C2-72809694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1253</Words>
  <Characters>6892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Denault</dc:creator>
  <cp:keywords/>
  <dc:description/>
  <cp:lastModifiedBy>Denis Babin</cp:lastModifiedBy>
  <cp:revision>3</cp:revision>
  <dcterms:created xsi:type="dcterms:W3CDTF">2025-05-19T01:27:00Z</dcterms:created>
  <dcterms:modified xsi:type="dcterms:W3CDTF">2025-05-23T15:11:00Z</dcterms:modified>
</cp:coreProperties>
</file>