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A03D6" w14:textId="77777777" w:rsidR="00282FCF" w:rsidRDefault="00282FCF" w:rsidP="00282FCF">
      <w:pPr>
        <w:spacing w:line="240" w:lineRule="auto"/>
      </w:pPr>
      <w:r>
        <w:t>These by-no-means-exhaustive examples of online resources related to Program Evaluation illustrate the kinds of sites available. This version was created in May 2018, and it will be updated on at least a year basis. Given the dynamic nature of online materials, be aware that things can change very quickly, so elements that were accurate when this page was updated can become dated at any point, and new, better material can become available at any time. I welcome any corrections or suggestions.</w:t>
      </w:r>
    </w:p>
    <w:p w14:paraId="7D11EE46" w14:textId="77777777" w:rsidR="00282FCF" w:rsidRDefault="00282FCF" w:rsidP="00282FCF">
      <w:pPr>
        <w:spacing w:line="240" w:lineRule="auto"/>
      </w:pPr>
    </w:p>
    <w:tbl>
      <w:tblPr>
        <w:tblStyle w:val="TableGrid"/>
        <w:tblW w:w="4903" w:type="pct"/>
        <w:tblInd w:w="0" w:type="dxa"/>
        <w:tblLayout w:type="fixed"/>
        <w:tblLook w:val="0000" w:firstRow="0" w:lastRow="0" w:firstColumn="0" w:lastColumn="0" w:noHBand="0" w:noVBand="0"/>
      </w:tblPr>
      <w:tblGrid>
        <w:gridCol w:w="2294"/>
        <w:gridCol w:w="4535"/>
        <w:gridCol w:w="5221"/>
        <w:gridCol w:w="10533"/>
      </w:tblGrid>
      <w:tr w:rsidR="004725F9" w:rsidRPr="0040589A" w14:paraId="56450152" w14:textId="77777777" w:rsidTr="004725F9">
        <w:trPr>
          <w:trHeight w:val="350"/>
        </w:trPr>
        <w:tc>
          <w:tcPr>
            <w:tcW w:w="508" w:type="pct"/>
          </w:tcPr>
          <w:p w14:paraId="33EEE2D9" w14:textId="77777777" w:rsidR="004725F9" w:rsidRPr="003C5D5B" w:rsidRDefault="004725F9" w:rsidP="00E01125">
            <w:pPr>
              <w:spacing w:line="240" w:lineRule="auto"/>
              <w:ind w:firstLine="0"/>
              <w:rPr>
                <w:b/>
                <w:sz w:val="28"/>
              </w:rPr>
            </w:pPr>
            <w:r w:rsidRPr="003C5D5B">
              <w:rPr>
                <w:b/>
                <w:sz w:val="28"/>
              </w:rPr>
              <w:t>Category</w:t>
            </w:r>
          </w:p>
        </w:tc>
        <w:tc>
          <w:tcPr>
            <w:tcW w:w="1004" w:type="pct"/>
          </w:tcPr>
          <w:p w14:paraId="6E817C91" w14:textId="77777777" w:rsidR="004725F9" w:rsidRPr="003C5D5B" w:rsidRDefault="004725F9" w:rsidP="00E01125">
            <w:pPr>
              <w:spacing w:line="240" w:lineRule="auto"/>
              <w:ind w:firstLine="0"/>
              <w:rPr>
                <w:b/>
                <w:sz w:val="28"/>
              </w:rPr>
            </w:pPr>
            <w:r w:rsidRPr="003C5D5B">
              <w:rPr>
                <w:b/>
                <w:sz w:val="28"/>
              </w:rPr>
              <w:t>Agency or Organization</w:t>
            </w:r>
          </w:p>
        </w:tc>
        <w:tc>
          <w:tcPr>
            <w:tcW w:w="1156" w:type="pct"/>
          </w:tcPr>
          <w:p w14:paraId="7894A96E" w14:textId="77777777" w:rsidR="004725F9" w:rsidRPr="003C5D5B" w:rsidRDefault="004725F9" w:rsidP="00E01125">
            <w:pPr>
              <w:spacing w:line="240" w:lineRule="auto"/>
              <w:ind w:firstLine="0"/>
              <w:rPr>
                <w:b/>
                <w:sz w:val="28"/>
              </w:rPr>
            </w:pPr>
            <w:r w:rsidRPr="003C5D5B">
              <w:rPr>
                <w:b/>
                <w:sz w:val="28"/>
              </w:rPr>
              <w:t>URL</w:t>
            </w:r>
          </w:p>
        </w:tc>
        <w:tc>
          <w:tcPr>
            <w:tcW w:w="2332" w:type="pct"/>
          </w:tcPr>
          <w:p w14:paraId="7A34CA62" w14:textId="77777777" w:rsidR="004725F9" w:rsidRPr="003C5D5B" w:rsidRDefault="004725F9" w:rsidP="00E01125">
            <w:pPr>
              <w:spacing w:line="240" w:lineRule="auto"/>
              <w:ind w:firstLine="0"/>
              <w:rPr>
                <w:b/>
                <w:sz w:val="28"/>
              </w:rPr>
            </w:pPr>
            <w:r w:rsidRPr="003C5D5B">
              <w:rPr>
                <w:b/>
                <w:sz w:val="28"/>
              </w:rPr>
              <w:t>Description</w:t>
            </w:r>
          </w:p>
        </w:tc>
      </w:tr>
      <w:tr w:rsidR="004B457B" w:rsidRPr="0040589A" w14:paraId="2B2410AB" w14:textId="77777777" w:rsidTr="004725F9">
        <w:trPr>
          <w:trHeight w:val="690"/>
        </w:trPr>
        <w:tc>
          <w:tcPr>
            <w:tcW w:w="508" w:type="pct"/>
            <w:vMerge w:val="restart"/>
            <w:vAlign w:val="center"/>
          </w:tcPr>
          <w:p w14:paraId="30507A09" w14:textId="77777777" w:rsidR="004B457B" w:rsidRPr="005C71C3" w:rsidRDefault="004B457B" w:rsidP="00E01125">
            <w:pPr>
              <w:spacing w:line="240" w:lineRule="auto"/>
              <w:ind w:firstLine="0"/>
              <w:rPr>
                <w:sz w:val="20"/>
              </w:rPr>
            </w:pPr>
            <w:r w:rsidRPr="005C71C3">
              <w:rPr>
                <w:sz w:val="20"/>
              </w:rPr>
              <w:t>U.S. Federal Government</w:t>
            </w:r>
          </w:p>
        </w:tc>
        <w:tc>
          <w:tcPr>
            <w:tcW w:w="1004" w:type="pct"/>
          </w:tcPr>
          <w:p w14:paraId="1A667D8B" w14:textId="77777777" w:rsidR="004B457B" w:rsidRPr="005C71C3" w:rsidRDefault="004B457B" w:rsidP="00E01125">
            <w:pPr>
              <w:spacing w:line="240" w:lineRule="auto"/>
              <w:ind w:firstLine="0"/>
              <w:rPr>
                <w:sz w:val="20"/>
              </w:rPr>
            </w:pPr>
            <w:r w:rsidRPr="005C71C3">
              <w:rPr>
                <w:sz w:val="20"/>
              </w:rPr>
              <w:t>Agency for Healthcare Research and Quality</w:t>
            </w:r>
          </w:p>
        </w:tc>
        <w:tc>
          <w:tcPr>
            <w:tcW w:w="1156" w:type="pct"/>
          </w:tcPr>
          <w:p w14:paraId="68EB01E7" w14:textId="77777777" w:rsidR="004B457B" w:rsidRPr="005C71C3" w:rsidRDefault="0015654A" w:rsidP="00E01125">
            <w:pPr>
              <w:spacing w:line="240" w:lineRule="auto"/>
              <w:ind w:firstLine="0"/>
              <w:rPr>
                <w:sz w:val="20"/>
              </w:rPr>
            </w:pPr>
            <w:hyperlink r:id="rId7" w:history="1">
              <w:r w:rsidR="004B457B" w:rsidRPr="00191ED6">
                <w:rPr>
                  <w:rStyle w:val="Hyperlink"/>
                  <w:sz w:val="20"/>
                </w:rPr>
                <w:t>www.ahrq.gov</w:t>
              </w:r>
            </w:hyperlink>
            <w:r w:rsidR="004B457B">
              <w:rPr>
                <w:sz w:val="20"/>
              </w:rPr>
              <w:t xml:space="preserve">  </w:t>
            </w:r>
          </w:p>
        </w:tc>
        <w:tc>
          <w:tcPr>
            <w:tcW w:w="2332" w:type="pct"/>
          </w:tcPr>
          <w:p w14:paraId="1AB4F4E7" w14:textId="466F26D9" w:rsidR="004B457B" w:rsidRPr="005C71C3" w:rsidRDefault="004B457B" w:rsidP="00E01125">
            <w:pPr>
              <w:spacing w:line="240" w:lineRule="auto"/>
              <w:ind w:firstLine="0"/>
              <w:rPr>
                <w:sz w:val="20"/>
              </w:rPr>
            </w:pPr>
            <w:r>
              <w:rPr>
                <w:sz w:val="20"/>
              </w:rPr>
              <w:t xml:space="preserve">This is an extensive site with a wide range of relevant resources, ranging from </w:t>
            </w:r>
            <w:r w:rsidR="009309DF">
              <w:rPr>
                <w:sz w:val="20"/>
              </w:rPr>
              <w:t xml:space="preserve">information and resources regarding COVID-19, </w:t>
            </w:r>
            <w:r>
              <w:rPr>
                <w:sz w:val="20"/>
              </w:rPr>
              <w:t xml:space="preserve">to tools for improving patient care, to reports of “Impact Case Studies” that can be sorted or filtered by region, date, products, and more. </w:t>
            </w:r>
          </w:p>
        </w:tc>
      </w:tr>
      <w:tr w:rsidR="004B457B" w:rsidRPr="0040589A" w14:paraId="16E97188" w14:textId="77777777" w:rsidTr="004725F9">
        <w:trPr>
          <w:trHeight w:val="431"/>
        </w:trPr>
        <w:tc>
          <w:tcPr>
            <w:tcW w:w="508" w:type="pct"/>
            <w:vMerge/>
          </w:tcPr>
          <w:p w14:paraId="21A0464A" w14:textId="77777777" w:rsidR="004B457B" w:rsidRPr="005C71C3" w:rsidRDefault="004B457B" w:rsidP="00E01125">
            <w:pPr>
              <w:spacing w:line="240" w:lineRule="auto"/>
              <w:rPr>
                <w:sz w:val="20"/>
              </w:rPr>
            </w:pPr>
          </w:p>
        </w:tc>
        <w:tc>
          <w:tcPr>
            <w:tcW w:w="1004" w:type="pct"/>
          </w:tcPr>
          <w:p w14:paraId="1CB55A61" w14:textId="77777777" w:rsidR="004B457B" w:rsidRPr="005C71C3" w:rsidRDefault="004B457B" w:rsidP="00E01125">
            <w:pPr>
              <w:spacing w:line="240" w:lineRule="auto"/>
              <w:ind w:firstLine="0"/>
              <w:rPr>
                <w:sz w:val="20"/>
              </w:rPr>
            </w:pPr>
            <w:r w:rsidRPr="005C71C3">
              <w:rPr>
                <w:sz w:val="20"/>
              </w:rPr>
              <w:t>Centers for Disease Control</w:t>
            </w:r>
          </w:p>
        </w:tc>
        <w:tc>
          <w:tcPr>
            <w:tcW w:w="1156" w:type="pct"/>
          </w:tcPr>
          <w:p w14:paraId="7458F860" w14:textId="77777777" w:rsidR="004B457B" w:rsidRPr="005C71C3" w:rsidRDefault="0015654A" w:rsidP="00E01125">
            <w:pPr>
              <w:spacing w:line="240" w:lineRule="auto"/>
              <w:ind w:firstLine="0"/>
              <w:rPr>
                <w:sz w:val="20"/>
              </w:rPr>
            </w:pPr>
            <w:hyperlink r:id="rId8" w:history="1">
              <w:r w:rsidR="004B457B" w:rsidRPr="00191ED6">
                <w:rPr>
                  <w:rStyle w:val="Hyperlink"/>
                  <w:sz w:val="20"/>
                </w:rPr>
                <w:t>www.cdc.gov/eval</w:t>
              </w:r>
            </w:hyperlink>
            <w:r w:rsidR="004B457B">
              <w:rPr>
                <w:sz w:val="20"/>
              </w:rPr>
              <w:t xml:space="preserve"> </w:t>
            </w:r>
          </w:p>
        </w:tc>
        <w:tc>
          <w:tcPr>
            <w:tcW w:w="2332" w:type="pct"/>
          </w:tcPr>
          <w:p w14:paraId="143D8379" w14:textId="6BEFA9FB" w:rsidR="004B457B" w:rsidRPr="005C71C3" w:rsidRDefault="004B457B" w:rsidP="00DF40D0">
            <w:pPr>
              <w:spacing w:line="240" w:lineRule="auto"/>
              <w:ind w:firstLine="0"/>
              <w:rPr>
                <w:sz w:val="20"/>
              </w:rPr>
            </w:pPr>
            <w:r>
              <w:rPr>
                <w:sz w:val="20"/>
              </w:rPr>
              <w:t>This is another extensive site with many relevant elements. For example, just in the “Evaluation Documents”</w:t>
            </w:r>
            <w:r w:rsidR="009309DF">
              <w:rPr>
                <w:sz w:val="20"/>
              </w:rPr>
              <w:t>, found by clicking on “CDC Evaluation Resources”</w:t>
            </w:r>
            <w:r>
              <w:rPr>
                <w:sz w:val="20"/>
              </w:rPr>
              <w:t xml:space="preserve">, the following pages are noted: </w:t>
            </w:r>
            <w:hyperlink r:id="rId9" w:history="1">
              <w:r w:rsidRPr="001406B7">
                <w:rPr>
                  <w:sz w:val="20"/>
                </w:rPr>
                <w:t>Evaluation Development Tools</w:t>
              </w:r>
            </w:hyperlink>
            <w:r>
              <w:rPr>
                <w:sz w:val="20"/>
              </w:rPr>
              <w:t xml:space="preserve">, </w:t>
            </w:r>
            <w:hyperlink r:id="rId10" w:history="1">
              <w:r w:rsidRPr="001406B7">
                <w:rPr>
                  <w:sz w:val="20"/>
                </w:rPr>
                <w:t>Logic Models</w:t>
              </w:r>
            </w:hyperlink>
            <w:r>
              <w:rPr>
                <w:sz w:val="20"/>
              </w:rPr>
              <w:t xml:space="preserve">, </w:t>
            </w:r>
            <w:hyperlink r:id="rId11" w:history="1">
              <w:r w:rsidRPr="001406B7">
                <w:rPr>
                  <w:sz w:val="20"/>
                </w:rPr>
                <w:t>Evaluability Assessments</w:t>
              </w:r>
            </w:hyperlink>
            <w:r>
              <w:rPr>
                <w:sz w:val="20"/>
              </w:rPr>
              <w:t xml:space="preserve">, </w:t>
            </w:r>
            <w:hyperlink r:id="rId12" w:history="1">
              <w:r w:rsidRPr="001406B7">
                <w:rPr>
                  <w:sz w:val="20"/>
                </w:rPr>
                <w:t>Indicators &amp; Performance Measures</w:t>
              </w:r>
            </w:hyperlink>
            <w:r>
              <w:rPr>
                <w:sz w:val="20"/>
              </w:rPr>
              <w:t xml:space="preserve">, </w:t>
            </w:r>
            <w:hyperlink r:id="rId13" w:history="1">
              <w:r w:rsidRPr="001406B7">
                <w:rPr>
                  <w:sz w:val="20"/>
                </w:rPr>
                <w:t>Evaluation Reporting</w:t>
              </w:r>
            </w:hyperlink>
            <w:r>
              <w:rPr>
                <w:sz w:val="20"/>
              </w:rPr>
              <w:t xml:space="preserve">, </w:t>
            </w:r>
            <w:hyperlink r:id="rId14" w:history="1">
              <w:r w:rsidRPr="001406B7">
                <w:rPr>
                  <w:sz w:val="20"/>
                </w:rPr>
                <w:t>Economic Evaluations and Tools</w:t>
              </w:r>
            </w:hyperlink>
            <w:r>
              <w:rPr>
                <w:sz w:val="20"/>
              </w:rPr>
              <w:t xml:space="preserve">, </w:t>
            </w:r>
            <w:hyperlink r:id="rId15" w:history="1">
              <w:r w:rsidRPr="001406B7">
                <w:rPr>
                  <w:sz w:val="20"/>
                </w:rPr>
                <w:t>Health Impact Assessments</w:t>
              </w:r>
            </w:hyperlink>
            <w:r>
              <w:rPr>
                <w:sz w:val="20"/>
              </w:rPr>
              <w:t xml:space="preserve">, </w:t>
            </w:r>
            <w:hyperlink r:id="rId16" w:history="1">
              <w:r w:rsidRPr="001406B7">
                <w:rPr>
                  <w:sz w:val="20"/>
                </w:rPr>
                <w:t>Databases and Data Resources</w:t>
              </w:r>
            </w:hyperlink>
            <w:r>
              <w:rPr>
                <w:sz w:val="20"/>
              </w:rPr>
              <w:t xml:space="preserve">, </w:t>
            </w:r>
            <w:hyperlink r:id="rId17" w:history="1">
              <w:r w:rsidRPr="001406B7">
                <w:rPr>
                  <w:sz w:val="20"/>
                </w:rPr>
                <w:t>Health Communications Tools</w:t>
              </w:r>
            </w:hyperlink>
            <w:r>
              <w:rPr>
                <w:sz w:val="20"/>
              </w:rPr>
              <w:t xml:space="preserve">, </w:t>
            </w:r>
            <w:hyperlink r:id="rId18" w:history="1">
              <w:r w:rsidRPr="001406B7">
                <w:rPr>
                  <w:sz w:val="20"/>
                </w:rPr>
                <w:t>Strategies, Interventions and Best Practices</w:t>
              </w:r>
            </w:hyperlink>
            <w:r>
              <w:rPr>
                <w:sz w:val="20"/>
              </w:rPr>
              <w:t xml:space="preserve">, </w:t>
            </w:r>
            <w:hyperlink r:id="rId19" w:history="1">
              <w:r w:rsidRPr="001406B7">
                <w:rPr>
                  <w:sz w:val="20"/>
                </w:rPr>
                <w:t>Success Stories</w:t>
              </w:r>
            </w:hyperlink>
            <w:r>
              <w:rPr>
                <w:sz w:val="20"/>
              </w:rPr>
              <w:t xml:space="preserve">, </w:t>
            </w:r>
            <w:hyperlink r:id="rId20" w:history="1">
              <w:r w:rsidRPr="001406B7">
                <w:rPr>
                  <w:sz w:val="20"/>
                </w:rPr>
                <w:t>Podcasts and Webinars</w:t>
              </w:r>
            </w:hyperlink>
            <w:r>
              <w:rPr>
                <w:sz w:val="20"/>
              </w:rPr>
              <w:t xml:space="preserve">, </w:t>
            </w:r>
            <w:hyperlink r:id="rId21" w:history="1">
              <w:r w:rsidRPr="001406B7">
                <w:rPr>
                  <w:sz w:val="20"/>
                </w:rPr>
                <w:t>Technical Assistance for States</w:t>
              </w:r>
            </w:hyperlink>
            <w:r>
              <w:rPr>
                <w:sz w:val="20"/>
              </w:rPr>
              <w:t xml:space="preserve">, </w:t>
            </w:r>
            <w:hyperlink r:id="rId22" w:history="1">
              <w:r w:rsidRPr="001406B7">
                <w:rPr>
                  <w:sz w:val="20"/>
                </w:rPr>
                <w:t>Program Management</w:t>
              </w:r>
            </w:hyperlink>
            <w:r>
              <w:rPr>
                <w:sz w:val="20"/>
              </w:rPr>
              <w:t xml:space="preserve">, </w:t>
            </w:r>
            <w:hyperlink r:id="rId23" w:history="1">
              <w:r w:rsidRPr="001406B7">
                <w:rPr>
                  <w:sz w:val="20"/>
                </w:rPr>
                <w:t>Other Evaluation Tools</w:t>
              </w:r>
            </w:hyperlink>
            <w:r>
              <w:rPr>
                <w:sz w:val="20"/>
              </w:rPr>
              <w:t xml:space="preserve">, and </w:t>
            </w:r>
            <w:hyperlink r:id="rId24" w:history="1">
              <w:r w:rsidRPr="001406B7">
                <w:rPr>
                  <w:sz w:val="20"/>
                </w:rPr>
                <w:t>Evaluator Self-Assessment</w:t>
              </w:r>
            </w:hyperlink>
            <w:r>
              <w:rPr>
                <w:sz w:val="20"/>
              </w:rPr>
              <w:t>. “Logic Models” provides instruction on using Logic Models as well as examples of models used in evaluations.</w:t>
            </w:r>
          </w:p>
        </w:tc>
      </w:tr>
      <w:tr w:rsidR="004B457B" w:rsidRPr="0040589A" w14:paraId="1CB2A168" w14:textId="77777777" w:rsidTr="004725F9">
        <w:trPr>
          <w:trHeight w:val="690"/>
        </w:trPr>
        <w:tc>
          <w:tcPr>
            <w:tcW w:w="508" w:type="pct"/>
            <w:vMerge/>
          </w:tcPr>
          <w:p w14:paraId="14B52734" w14:textId="77777777" w:rsidR="004B457B" w:rsidRPr="005C71C3" w:rsidRDefault="004B457B" w:rsidP="00E01125">
            <w:pPr>
              <w:spacing w:line="240" w:lineRule="auto"/>
              <w:rPr>
                <w:sz w:val="20"/>
              </w:rPr>
            </w:pPr>
          </w:p>
        </w:tc>
        <w:tc>
          <w:tcPr>
            <w:tcW w:w="1004" w:type="pct"/>
          </w:tcPr>
          <w:p w14:paraId="04ADC398" w14:textId="77777777" w:rsidR="004B457B" w:rsidRPr="005C71C3" w:rsidRDefault="004B457B" w:rsidP="00E01125">
            <w:pPr>
              <w:spacing w:line="240" w:lineRule="auto"/>
              <w:ind w:firstLine="0"/>
              <w:rPr>
                <w:sz w:val="20"/>
              </w:rPr>
            </w:pPr>
            <w:r w:rsidRPr="005C71C3">
              <w:rPr>
                <w:sz w:val="20"/>
              </w:rPr>
              <w:t>Department of Education, Office of Planning, Evaluation, and Policy Development</w:t>
            </w:r>
          </w:p>
        </w:tc>
        <w:tc>
          <w:tcPr>
            <w:tcW w:w="1156" w:type="pct"/>
          </w:tcPr>
          <w:p w14:paraId="19355F8F" w14:textId="77777777" w:rsidR="004B457B" w:rsidRPr="005C71C3" w:rsidRDefault="0015654A" w:rsidP="00E01125">
            <w:pPr>
              <w:spacing w:line="240" w:lineRule="auto"/>
              <w:ind w:firstLine="0"/>
              <w:rPr>
                <w:sz w:val="20"/>
              </w:rPr>
            </w:pPr>
            <w:hyperlink r:id="rId25" w:history="1">
              <w:r w:rsidR="004B457B" w:rsidRPr="00DF40D0">
                <w:rPr>
                  <w:rStyle w:val="Hyperlink"/>
                  <w:sz w:val="20"/>
                </w:rPr>
                <w:t>www2.ed.gov/about/offices/list/opepd/ppss/reports.html</w:t>
              </w:r>
            </w:hyperlink>
            <w:r w:rsidR="004B457B">
              <w:rPr>
                <w:sz w:val="20"/>
              </w:rPr>
              <w:t xml:space="preserve">  </w:t>
            </w:r>
          </w:p>
        </w:tc>
        <w:tc>
          <w:tcPr>
            <w:tcW w:w="2332" w:type="pct"/>
          </w:tcPr>
          <w:p w14:paraId="2F9FB369" w14:textId="1D15C719" w:rsidR="004B457B" w:rsidRPr="005C71C3" w:rsidRDefault="004B457B" w:rsidP="00DF40D0">
            <w:pPr>
              <w:spacing w:line="240" w:lineRule="auto"/>
              <w:ind w:firstLine="0"/>
              <w:rPr>
                <w:sz w:val="20"/>
              </w:rPr>
            </w:pPr>
            <w:r>
              <w:rPr>
                <w:sz w:val="20"/>
              </w:rPr>
              <w:t xml:space="preserve">The focus of this site is on education, as could be expected. One particularly relevant point for evaluators is the “What Works Clearinghouse” at </w:t>
            </w:r>
            <w:r w:rsidR="001D55DD">
              <w:rPr>
                <w:sz w:val="20"/>
              </w:rPr>
              <w:t xml:space="preserve"> </w:t>
            </w:r>
            <w:hyperlink r:id="rId26" w:history="1">
              <w:r w:rsidR="001D55DD" w:rsidRPr="00CA7820">
                <w:rPr>
                  <w:rStyle w:val="Hyperlink"/>
                  <w:sz w:val="20"/>
                </w:rPr>
                <w:t>https://ies.ed.gov/ncee/wwc/</w:t>
              </w:r>
            </w:hyperlink>
            <w:r w:rsidR="001D55DD">
              <w:rPr>
                <w:sz w:val="20"/>
              </w:rPr>
              <w:t xml:space="preserve">   </w:t>
            </w:r>
            <w:r>
              <w:rPr>
                <w:sz w:val="20"/>
              </w:rPr>
              <w:t>that represents efforts to systematically use the results of evaluations to make known what approaches have the best evidence for success.</w:t>
            </w:r>
            <w:r w:rsidR="001D55DD">
              <w:rPr>
                <w:sz w:val="20"/>
              </w:rPr>
              <w:t xml:space="preserve"> </w:t>
            </w:r>
          </w:p>
        </w:tc>
      </w:tr>
      <w:tr w:rsidR="004B457B" w:rsidRPr="0040589A" w14:paraId="78D9C5C7" w14:textId="77777777" w:rsidTr="004725F9">
        <w:trPr>
          <w:trHeight w:val="690"/>
        </w:trPr>
        <w:tc>
          <w:tcPr>
            <w:tcW w:w="508" w:type="pct"/>
            <w:vMerge/>
          </w:tcPr>
          <w:p w14:paraId="0BE6D998" w14:textId="77777777" w:rsidR="004B457B" w:rsidRPr="005C71C3" w:rsidRDefault="004B457B" w:rsidP="00E01125">
            <w:pPr>
              <w:spacing w:line="240" w:lineRule="auto"/>
              <w:rPr>
                <w:sz w:val="20"/>
              </w:rPr>
            </w:pPr>
          </w:p>
        </w:tc>
        <w:tc>
          <w:tcPr>
            <w:tcW w:w="1004" w:type="pct"/>
          </w:tcPr>
          <w:p w14:paraId="32364249" w14:textId="77777777" w:rsidR="004B457B" w:rsidRPr="005C71C3" w:rsidRDefault="004B457B" w:rsidP="00E01125">
            <w:pPr>
              <w:spacing w:line="240" w:lineRule="auto"/>
              <w:ind w:firstLine="0"/>
              <w:rPr>
                <w:sz w:val="20"/>
              </w:rPr>
            </w:pPr>
            <w:r w:rsidRPr="005C71C3">
              <w:rPr>
                <w:sz w:val="20"/>
              </w:rPr>
              <w:t>Department of Health and Human Services, Administration for Children &amp; Families, Office of Planning, Research, and Evaluation</w:t>
            </w:r>
          </w:p>
        </w:tc>
        <w:tc>
          <w:tcPr>
            <w:tcW w:w="1156" w:type="pct"/>
          </w:tcPr>
          <w:p w14:paraId="6699A87C" w14:textId="77777777" w:rsidR="004B457B" w:rsidRPr="005C71C3" w:rsidRDefault="0015654A" w:rsidP="00E01125">
            <w:pPr>
              <w:spacing w:line="240" w:lineRule="auto"/>
              <w:ind w:firstLine="0"/>
              <w:rPr>
                <w:sz w:val="20"/>
              </w:rPr>
            </w:pPr>
            <w:hyperlink r:id="rId27" w:history="1">
              <w:r w:rsidR="004B457B" w:rsidRPr="00191ED6">
                <w:rPr>
                  <w:rStyle w:val="Hyperlink"/>
                  <w:sz w:val="20"/>
                </w:rPr>
                <w:t>www.acf.hhs.gov/opre</w:t>
              </w:r>
            </w:hyperlink>
            <w:r w:rsidR="004B457B">
              <w:rPr>
                <w:sz w:val="20"/>
              </w:rPr>
              <w:t xml:space="preserve"> </w:t>
            </w:r>
          </w:p>
        </w:tc>
        <w:tc>
          <w:tcPr>
            <w:tcW w:w="2332" w:type="pct"/>
          </w:tcPr>
          <w:p w14:paraId="2FE17F34" w14:textId="05A4967D" w:rsidR="004B457B" w:rsidRPr="005C71C3" w:rsidRDefault="004B457B" w:rsidP="004725F9">
            <w:pPr>
              <w:spacing w:line="240" w:lineRule="auto"/>
              <w:ind w:firstLine="0"/>
              <w:rPr>
                <w:sz w:val="20"/>
              </w:rPr>
            </w:pPr>
            <w:r>
              <w:rPr>
                <w:sz w:val="20"/>
              </w:rPr>
              <w:t xml:space="preserve">This comprehensive site focuses on children and families. Some of the elements to note especially </w:t>
            </w:r>
            <w:proofErr w:type="gramStart"/>
            <w:r>
              <w:rPr>
                <w:sz w:val="20"/>
              </w:rPr>
              <w:t>are:</w:t>
            </w:r>
            <w:proofErr w:type="gramEnd"/>
            <w:r>
              <w:rPr>
                <w:sz w:val="20"/>
              </w:rPr>
              <w:t xml:space="preserve"> in the “</w:t>
            </w:r>
            <w:r w:rsidR="00A35C2B">
              <w:rPr>
                <w:sz w:val="20"/>
              </w:rPr>
              <w:t xml:space="preserve">Research and Data </w:t>
            </w:r>
            <w:r>
              <w:rPr>
                <w:sz w:val="20"/>
              </w:rPr>
              <w:t>Topic</w:t>
            </w:r>
            <w:r w:rsidR="00A35C2B">
              <w:rPr>
                <w:sz w:val="20"/>
              </w:rPr>
              <w:t>s</w:t>
            </w:r>
            <w:r>
              <w:rPr>
                <w:sz w:val="20"/>
              </w:rPr>
              <w:t>” tab – Methods and Tools, and Head Start. The Conferences and Events tab provides current information</w:t>
            </w:r>
            <w:r w:rsidR="00FD64A0">
              <w:rPr>
                <w:sz w:val="20"/>
              </w:rPr>
              <w:t xml:space="preserve"> on meetings and other gatherings. You can search for “</w:t>
            </w:r>
            <w:r>
              <w:rPr>
                <w:sz w:val="20"/>
              </w:rPr>
              <w:t>Resource Library</w:t>
            </w:r>
            <w:r w:rsidR="00FD64A0">
              <w:rPr>
                <w:sz w:val="20"/>
              </w:rPr>
              <w:t xml:space="preserve">” which has </w:t>
            </w:r>
            <w:proofErr w:type="gramStart"/>
            <w:r w:rsidR="00FD64A0">
              <w:rPr>
                <w:sz w:val="20"/>
              </w:rPr>
              <w:t>a large number of</w:t>
            </w:r>
            <w:proofErr w:type="gramEnd"/>
            <w:r w:rsidR="00FD64A0">
              <w:rPr>
                <w:sz w:val="20"/>
              </w:rPr>
              <w:t xml:space="preserve"> </w:t>
            </w:r>
            <w:r>
              <w:rPr>
                <w:sz w:val="20"/>
              </w:rPr>
              <w:t>reports and other documents that can be searched or sorted by a number of elements such as topic.</w:t>
            </w:r>
          </w:p>
        </w:tc>
      </w:tr>
      <w:tr w:rsidR="004B457B" w:rsidRPr="0040589A" w14:paraId="0F64254E" w14:textId="77777777" w:rsidTr="004725F9">
        <w:trPr>
          <w:trHeight w:val="690"/>
        </w:trPr>
        <w:tc>
          <w:tcPr>
            <w:tcW w:w="508" w:type="pct"/>
            <w:vMerge/>
          </w:tcPr>
          <w:p w14:paraId="558565F8" w14:textId="77777777" w:rsidR="004B457B" w:rsidRPr="005C71C3" w:rsidRDefault="004B457B" w:rsidP="00E01125">
            <w:pPr>
              <w:spacing w:line="240" w:lineRule="auto"/>
              <w:rPr>
                <w:sz w:val="20"/>
              </w:rPr>
            </w:pPr>
          </w:p>
        </w:tc>
        <w:tc>
          <w:tcPr>
            <w:tcW w:w="1004" w:type="pct"/>
          </w:tcPr>
          <w:p w14:paraId="79A5AC8A" w14:textId="77777777" w:rsidR="004B457B" w:rsidRPr="005C71C3" w:rsidRDefault="004B457B" w:rsidP="00E01125">
            <w:pPr>
              <w:spacing w:line="240" w:lineRule="auto"/>
              <w:ind w:firstLine="0"/>
              <w:rPr>
                <w:sz w:val="20"/>
              </w:rPr>
            </w:pPr>
            <w:r w:rsidRPr="005C71C3">
              <w:rPr>
                <w:sz w:val="20"/>
              </w:rPr>
              <w:t xml:space="preserve">Office of Justice Programs, Bureau of Justice Assistance, Center for Research Partnerships and Program Evaluation </w:t>
            </w:r>
          </w:p>
        </w:tc>
        <w:tc>
          <w:tcPr>
            <w:tcW w:w="1156" w:type="pct"/>
          </w:tcPr>
          <w:p w14:paraId="63D914FB" w14:textId="77777777" w:rsidR="004B457B" w:rsidRPr="005C71C3" w:rsidRDefault="0015654A" w:rsidP="00E01125">
            <w:pPr>
              <w:spacing w:line="240" w:lineRule="auto"/>
              <w:ind w:firstLine="0"/>
              <w:rPr>
                <w:sz w:val="20"/>
              </w:rPr>
            </w:pPr>
            <w:hyperlink r:id="rId28" w:history="1">
              <w:r w:rsidR="004B457B" w:rsidRPr="00191ED6">
                <w:rPr>
                  <w:rStyle w:val="Hyperlink"/>
                  <w:sz w:val="20"/>
                </w:rPr>
                <w:t>www.bja.gov/programs/crppe/index.html</w:t>
              </w:r>
            </w:hyperlink>
            <w:r w:rsidR="004B457B">
              <w:rPr>
                <w:sz w:val="20"/>
              </w:rPr>
              <w:t xml:space="preserve"> </w:t>
            </w:r>
          </w:p>
        </w:tc>
        <w:tc>
          <w:tcPr>
            <w:tcW w:w="2332" w:type="pct"/>
          </w:tcPr>
          <w:p w14:paraId="1A06BBED" w14:textId="77777777" w:rsidR="004B457B" w:rsidRPr="005C71C3" w:rsidRDefault="004B457B" w:rsidP="00E01125">
            <w:pPr>
              <w:spacing w:line="240" w:lineRule="auto"/>
              <w:ind w:firstLine="0"/>
              <w:rPr>
                <w:sz w:val="20"/>
              </w:rPr>
            </w:pPr>
            <w:r>
              <w:rPr>
                <w:sz w:val="20"/>
              </w:rPr>
              <w:t>An important source of information and resources related to the criminal justice system. The tabs on Logic Models, Performance Measures (guidance on how to choose good ones), and the Featured Resources are particularly helpful. As noted in chapter 6, there are useful links to guidance for finding relevant data online as well as to actual sources of relevant data.</w:t>
            </w:r>
          </w:p>
        </w:tc>
      </w:tr>
      <w:tr w:rsidR="004725F9" w:rsidRPr="0040589A" w14:paraId="65872DAF" w14:textId="77777777" w:rsidTr="004B457B">
        <w:trPr>
          <w:trHeight w:val="690"/>
        </w:trPr>
        <w:tc>
          <w:tcPr>
            <w:tcW w:w="508" w:type="pct"/>
            <w:vMerge w:val="restart"/>
            <w:vAlign w:val="center"/>
          </w:tcPr>
          <w:p w14:paraId="0FF7C947" w14:textId="77777777" w:rsidR="004725F9" w:rsidRPr="005C71C3" w:rsidRDefault="004725F9" w:rsidP="00E01125">
            <w:pPr>
              <w:spacing w:line="240" w:lineRule="auto"/>
              <w:ind w:firstLine="0"/>
              <w:rPr>
                <w:sz w:val="20"/>
              </w:rPr>
            </w:pPr>
            <w:r w:rsidRPr="005C71C3">
              <w:rPr>
                <w:sz w:val="20"/>
              </w:rPr>
              <w:t>State Governments</w:t>
            </w:r>
          </w:p>
        </w:tc>
        <w:tc>
          <w:tcPr>
            <w:tcW w:w="1004" w:type="pct"/>
          </w:tcPr>
          <w:p w14:paraId="2FF15527" w14:textId="77777777" w:rsidR="004725F9" w:rsidRPr="005C71C3" w:rsidRDefault="004725F9" w:rsidP="00E01125">
            <w:pPr>
              <w:spacing w:line="240" w:lineRule="auto"/>
              <w:ind w:firstLine="0"/>
              <w:rPr>
                <w:sz w:val="20"/>
              </w:rPr>
            </w:pPr>
            <w:r>
              <w:rPr>
                <w:sz w:val="20"/>
              </w:rPr>
              <w:t>State of California Department of Justice</w:t>
            </w:r>
          </w:p>
        </w:tc>
        <w:tc>
          <w:tcPr>
            <w:tcW w:w="1156" w:type="pct"/>
          </w:tcPr>
          <w:p w14:paraId="585C8106" w14:textId="77777777" w:rsidR="004725F9" w:rsidRPr="005C71C3" w:rsidRDefault="0015654A" w:rsidP="00E01125">
            <w:pPr>
              <w:spacing w:line="240" w:lineRule="auto"/>
              <w:ind w:firstLine="0"/>
              <w:rPr>
                <w:sz w:val="20"/>
              </w:rPr>
            </w:pPr>
            <w:hyperlink r:id="rId29" w:history="1">
              <w:r w:rsidR="005B79F6" w:rsidRPr="00191ED6">
                <w:rPr>
                  <w:rStyle w:val="Hyperlink"/>
                  <w:sz w:val="20"/>
                </w:rPr>
                <w:t>https://oag.ca.gov/recidivism/program-evaluation</w:t>
              </w:r>
            </w:hyperlink>
            <w:r w:rsidR="005B79F6">
              <w:rPr>
                <w:sz w:val="20"/>
              </w:rPr>
              <w:t xml:space="preserve"> </w:t>
            </w:r>
          </w:p>
        </w:tc>
        <w:tc>
          <w:tcPr>
            <w:tcW w:w="2332" w:type="pct"/>
          </w:tcPr>
          <w:p w14:paraId="6FCEA46F" w14:textId="71BA959F" w:rsidR="004725F9" w:rsidRPr="005C71C3" w:rsidRDefault="005B79F6" w:rsidP="00E01125">
            <w:pPr>
              <w:spacing w:line="240" w:lineRule="auto"/>
              <w:ind w:firstLine="0"/>
              <w:rPr>
                <w:sz w:val="20"/>
              </w:rPr>
            </w:pPr>
            <w:r>
              <w:rPr>
                <w:sz w:val="20"/>
              </w:rPr>
              <w:t xml:space="preserve">This is an example of a site with a specific evaluation focus – evaluating recidivism, although </w:t>
            </w:r>
            <w:r w:rsidR="006E0591">
              <w:rPr>
                <w:sz w:val="20"/>
              </w:rPr>
              <w:t>the many pages provide information and links for many related topics.</w:t>
            </w:r>
          </w:p>
        </w:tc>
      </w:tr>
      <w:tr w:rsidR="004725F9" w:rsidRPr="0040589A" w14:paraId="25D49465" w14:textId="77777777" w:rsidTr="004B457B">
        <w:trPr>
          <w:trHeight w:val="386"/>
        </w:trPr>
        <w:tc>
          <w:tcPr>
            <w:tcW w:w="508" w:type="pct"/>
            <w:vMerge/>
            <w:vAlign w:val="center"/>
          </w:tcPr>
          <w:p w14:paraId="0DF07A0E" w14:textId="77777777" w:rsidR="004725F9" w:rsidRPr="005C71C3" w:rsidRDefault="004725F9" w:rsidP="00E01125">
            <w:pPr>
              <w:spacing w:line="240" w:lineRule="auto"/>
              <w:rPr>
                <w:sz w:val="20"/>
              </w:rPr>
            </w:pPr>
          </w:p>
        </w:tc>
        <w:tc>
          <w:tcPr>
            <w:tcW w:w="1004" w:type="pct"/>
          </w:tcPr>
          <w:p w14:paraId="5D8718A4" w14:textId="77777777" w:rsidR="004725F9" w:rsidRPr="005C71C3" w:rsidRDefault="004725F9" w:rsidP="00E01125">
            <w:pPr>
              <w:spacing w:line="240" w:lineRule="auto"/>
              <w:ind w:firstLine="0"/>
              <w:rPr>
                <w:sz w:val="20"/>
              </w:rPr>
            </w:pPr>
            <w:r w:rsidRPr="005C71C3">
              <w:rPr>
                <w:sz w:val="20"/>
              </w:rPr>
              <w:t>Minnesota Office of the Legislative Auditor</w:t>
            </w:r>
          </w:p>
        </w:tc>
        <w:tc>
          <w:tcPr>
            <w:tcW w:w="1156" w:type="pct"/>
          </w:tcPr>
          <w:p w14:paraId="22C93634" w14:textId="77777777" w:rsidR="004725F9" w:rsidRPr="005C71C3" w:rsidRDefault="0015654A" w:rsidP="00E01125">
            <w:pPr>
              <w:spacing w:line="240" w:lineRule="auto"/>
              <w:ind w:firstLine="0"/>
              <w:rPr>
                <w:sz w:val="20"/>
              </w:rPr>
            </w:pPr>
            <w:hyperlink r:id="rId30" w:history="1">
              <w:r w:rsidR="005B79F6" w:rsidRPr="00191ED6">
                <w:rPr>
                  <w:rStyle w:val="Hyperlink"/>
                  <w:sz w:val="20"/>
                </w:rPr>
                <w:t>www.auditor.leg.state.mn.us/ped/pedintro.htm</w:t>
              </w:r>
            </w:hyperlink>
            <w:r w:rsidR="005B79F6">
              <w:rPr>
                <w:sz w:val="20"/>
              </w:rPr>
              <w:t xml:space="preserve"> </w:t>
            </w:r>
          </w:p>
        </w:tc>
        <w:tc>
          <w:tcPr>
            <w:tcW w:w="2332" w:type="pct"/>
          </w:tcPr>
          <w:p w14:paraId="1C312E94" w14:textId="53AE6DE4" w:rsidR="004725F9" w:rsidRPr="005C71C3" w:rsidRDefault="005B79F6" w:rsidP="00B11792">
            <w:pPr>
              <w:spacing w:line="240" w:lineRule="auto"/>
              <w:ind w:firstLine="0"/>
              <w:rPr>
                <w:sz w:val="20"/>
              </w:rPr>
            </w:pPr>
            <w:r>
              <w:rPr>
                <w:sz w:val="20"/>
              </w:rPr>
              <w:t xml:space="preserve">This site provides a few brief comments on evaluations. </w:t>
            </w:r>
            <w:r w:rsidR="00B11792">
              <w:rPr>
                <w:sz w:val="20"/>
              </w:rPr>
              <w:t>But f</w:t>
            </w:r>
            <w:r>
              <w:rPr>
                <w:sz w:val="20"/>
              </w:rPr>
              <w:t xml:space="preserve">or those interested in examples, there </w:t>
            </w:r>
            <w:r w:rsidR="00E56637">
              <w:rPr>
                <w:sz w:val="20"/>
              </w:rPr>
              <w:t xml:space="preserve">are </w:t>
            </w:r>
            <w:r w:rsidR="006E0591">
              <w:rPr>
                <w:sz w:val="20"/>
              </w:rPr>
              <w:t xml:space="preserve">hundreds of </w:t>
            </w:r>
            <w:r w:rsidR="00E56637">
              <w:rPr>
                <w:sz w:val="20"/>
              </w:rPr>
              <w:t xml:space="preserve">reports, dating back to 1977, many with both summary and full reports. </w:t>
            </w:r>
          </w:p>
        </w:tc>
      </w:tr>
      <w:tr w:rsidR="004725F9" w:rsidRPr="0040589A" w14:paraId="77B90C69" w14:textId="77777777" w:rsidTr="004B457B">
        <w:trPr>
          <w:trHeight w:val="690"/>
        </w:trPr>
        <w:tc>
          <w:tcPr>
            <w:tcW w:w="508" w:type="pct"/>
            <w:vMerge w:val="restart"/>
            <w:vAlign w:val="center"/>
          </w:tcPr>
          <w:p w14:paraId="674DBC1C" w14:textId="77777777" w:rsidR="004725F9" w:rsidRPr="005C71C3" w:rsidRDefault="004725F9" w:rsidP="00E01125">
            <w:pPr>
              <w:spacing w:line="240" w:lineRule="auto"/>
              <w:ind w:firstLine="0"/>
              <w:rPr>
                <w:sz w:val="20"/>
              </w:rPr>
            </w:pPr>
            <w:r w:rsidRPr="005C71C3">
              <w:rPr>
                <w:sz w:val="20"/>
              </w:rPr>
              <w:t>Foundations</w:t>
            </w:r>
          </w:p>
        </w:tc>
        <w:tc>
          <w:tcPr>
            <w:tcW w:w="1004" w:type="pct"/>
          </w:tcPr>
          <w:p w14:paraId="2C365AB6" w14:textId="77777777" w:rsidR="004725F9" w:rsidRPr="005C71C3" w:rsidRDefault="004725F9" w:rsidP="00E01125">
            <w:pPr>
              <w:spacing w:line="240" w:lineRule="auto"/>
              <w:ind w:firstLine="0"/>
              <w:rPr>
                <w:sz w:val="20"/>
              </w:rPr>
            </w:pPr>
            <w:r w:rsidRPr="005C71C3">
              <w:rPr>
                <w:sz w:val="20"/>
              </w:rPr>
              <w:t>Kellogg Foundation</w:t>
            </w:r>
          </w:p>
        </w:tc>
        <w:tc>
          <w:tcPr>
            <w:tcW w:w="1156" w:type="pct"/>
          </w:tcPr>
          <w:p w14:paraId="3C42B81B" w14:textId="77777777" w:rsidR="004725F9" w:rsidRDefault="0015654A" w:rsidP="00E01125">
            <w:pPr>
              <w:spacing w:line="240" w:lineRule="auto"/>
              <w:ind w:firstLine="0"/>
              <w:rPr>
                <w:sz w:val="20"/>
              </w:rPr>
            </w:pPr>
            <w:hyperlink r:id="rId31" w:history="1">
              <w:r w:rsidR="00E56637" w:rsidRPr="00191ED6">
                <w:rPr>
                  <w:rStyle w:val="Hyperlink"/>
                  <w:sz w:val="20"/>
                </w:rPr>
                <w:t>www.wkkf.org</w:t>
              </w:r>
            </w:hyperlink>
            <w:r w:rsidR="00E56637">
              <w:rPr>
                <w:sz w:val="20"/>
              </w:rPr>
              <w:t xml:space="preserve"> </w:t>
            </w:r>
            <w:r w:rsidR="004725F9" w:rsidRPr="005C71C3">
              <w:rPr>
                <w:sz w:val="20"/>
              </w:rPr>
              <w:t xml:space="preserve"> </w:t>
            </w:r>
          </w:p>
          <w:p w14:paraId="4D3392F5" w14:textId="73AA783F" w:rsidR="004725F9" w:rsidRPr="005C71C3" w:rsidRDefault="004725F9" w:rsidP="00E01125">
            <w:pPr>
              <w:spacing w:line="240" w:lineRule="auto"/>
              <w:ind w:firstLine="0"/>
              <w:rPr>
                <w:sz w:val="20"/>
              </w:rPr>
            </w:pPr>
          </w:p>
        </w:tc>
        <w:tc>
          <w:tcPr>
            <w:tcW w:w="2332" w:type="pct"/>
          </w:tcPr>
          <w:p w14:paraId="4E99A76E" w14:textId="3368FCE1" w:rsidR="004725F9" w:rsidRPr="005C71C3" w:rsidRDefault="00E56637" w:rsidP="009E1BEF">
            <w:pPr>
              <w:widowControl/>
              <w:shd w:val="clear" w:color="auto" w:fill="FFFFFF"/>
              <w:kinsoku/>
              <w:overflowPunct/>
              <w:spacing w:line="240" w:lineRule="auto"/>
              <w:ind w:firstLine="0"/>
              <w:rPr>
                <w:sz w:val="20"/>
              </w:rPr>
            </w:pPr>
            <w:r>
              <w:rPr>
                <w:sz w:val="20"/>
              </w:rPr>
              <w:t xml:space="preserve">The W.K. Kellogg Foundation </w:t>
            </w:r>
            <w:r w:rsidR="00B11792">
              <w:rPr>
                <w:sz w:val="20"/>
              </w:rPr>
              <w:t xml:space="preserve">has a long history of supporting Program Evaluation, and the site </w:t>
            </w:r>
            <w:r>
              <w:rPr>
                <w:sz w:val="20"/>
              </w:rPr>
              <w:t>provides a number of resources</w:t>
            </w:r>
            <w:r w:rsidR="006E0591">
              <w:rPr>
                <w:sz w:val="20"/>
              </w:rPr>
              <w:t xml:space="preserve">, such as </w:t>
            </w:r>
            <w:hyperlink r:id="rId32" w:tgtFrame="_blank" w:history="1">
              <w:r w:rsidR="006E0591" w:rsidRPr="006E0591">
                <w:rPr>
                  <w:sz w:val="20"/>
                </w:rPr>
                <w:t>The Step-by-Step Guide to Evaluation</w:t>
              </w:r>
            </w:hyperlink>
            <w:r w:rsidR="006E0591" w:rsidRPr="006E0591">
              <w:rPr>
                <w:sz w:val="20"/>
              </w:rPr>
              <w:t>, published in 2017</w:t>
            </w:r>
            <w:r w:rsidR="006E0591">
              <w:rPr>
                <w:sz w:val="20"/>
              </w:rPr>
              <w:t xml:space="preserve">, the </w:t>
            </w:r>
            <w:hyperlink r:id="rId33" w:anchor="back=https://www.wkkf.org/resource-directory" w:history="1">
              <w:r w:rsidR="006E0591" w:rsidRPr="006E0591">
                <w:rPr>
                  <w:sz w:val="20"/>
                </w:rPr>
                <w:t>Logic Model Development Guide</w:t>
              </w:r>
            </w:hyperlink>
            <w:r w:rsidR="006E0591" w:rsidRPr="006E0591">
              <w:rPr>
                <w:sz w:val="20"/>
              </w:rPr>
              <w:t>, published in 2004</w:t>
            </w:r>
            <w:r w:rsidR="009E1BEF">
              <w:rPr>
                <w:sz w:val="20"/>
              </w:rPr>
              <w:t xml:space="preserve">, the </w:t>
            </w:r>
            <w:hyperlink r:id="rId34" w:anchor="back=https://www.wkkf.org/resource-directory" w:tgtFrame="_blank" w:history="1">
              <w:r w:rsidR="006E0591" w:rsidRPr="006E0591">
                <w:rPr>
                  <w:sz w:val="20"/>
                </w:rPr>
                <w:t>Evaluation Handbook</w:t>
              </w:r>
            </w:hyperlink>
            <w:r w:rsidR="006E0591" w:rsidRPr="006E0591">
              <w:rPr>
                <w:sz w:val="20"/>
              </w:rPr>
              <w:t>, published in 1998</w:t>
            </w:r>
            <w:r w:rsidR="009E1BEF">
              <w:rPr>
                <w:sz w:val="20"/>
              </w:rPr>
              <w:t>, and series of three guides focused on “Doing Evaluation in the Service of Racial Equity.”</w:t>
            </w:r>
          </w:p>
        </w:tc>
      </w:tr>
      <w:tr w:rsidR="004725F9" w:rsidRPr="0040589A" w14:paraId="01C51192" w14:textId="77777777" w:rsidTr="004B457B">
        <w:trPr>
          <w:trHeight w:val="690"/>
        </w:trPr>
        <w:tc>
          <w:tcPr>
            <w:tcW w:w="508" w:type="pct"/>
            <w:vMerge/>
            <w:vAlign w:val="center"/>
          </w:tcPr>
          <w:p w14:paraId="111E161A" w14:textId="77777777" w:rsidR="004725F9" w:rsidRPr="005C71C3" w:rsidRDefault="004725F9" w:rsidP="00E01125">
            <w:pPr>
              <w:spacing w:line="240" w:lineRule="auto"/>
              <w:rPr>
                <w:sz w:val="20"/>
              </w:rPr>
            </w:pPr>
          </w:p>
        </w:tc>
        <w:tc>
          <w:tcPr>
            <w:tcW w:w="1004" w:type="pct"/>
          </w:tcPr>
          <w:p w14:paraId="4A42A3F5" w14:textId="77777777" w:rsidR="004725F9" w:rsidRPr="005C71C3" w:rsidRDefault="004725F9" w:rsidP="00E01125">
            <w:pPr>
              <w:spacing w:line="240" w:lineRule="auto"/>
              <w:ind w:firstLine="0"/>
              <w:rPr>
                <w:sz w:val="20"/>
              </w:rPr>
            </w:pPr>
            <w:r w:rsidRPr="005C71C3">
              <w:rPr>
                <w:sz w:val="20"/>
              </w:rPr>
              <w:t>Robert Wood Johnson Foundation</w:t>
            </w:r>
          </w:p>
        </w:tc>
        <w:tc>
          <w:tcPr>
            <w:tcW w:w="1156" w:type="pct"/>
          </w:tcPr>
          <w:p w14:paraId="7998D6E6" w14:textId="36F0201A" w:rsidR="004725F9" w:rsidRPr="005C71C3" w:rsidRDefault="0015654A" w:rsidP="00E01125">
            <w:pPr>
              <w:spacing w:line="240" w:lineRule="auto"/>
              <w:ind w:firstLine="0"/>
              <w:rPr>
                <w:sz w:val="20"/>
              </w:rPr>
            </w:pPr>
            <w:hyperlink r:id="rId35" w:history="1">
              <w:r w:rsidR="009E1BEF" w:rsidRPr="009E1BEF">
                <w:rPr>
                  <w:rStyle w:val="Hyperlink"/>
                  <w:sz w:val="20"/>
                </w:rPr>
                <w:t>https://www.rwjf.org/en/insights/collections/evaluations-and-assessments.html</w:t>
              </w:r>
            </w:hyperlink>
            <w:r w:rsidR="009E1BEF">
              <w:t xml:space="preserve"> </w:t>
            </w:r>
          </w:p>
        </w:tc>
        <w:tc>
          <w:tcPr>
            <w:tcW w:w="2332" w:type="pct"/>
          </w:tcPr>
          <w:p w14:paraId="77794125" w14:textId="77777777" w:rsidR="004725F9" w:rsidRPr="005C71C3" w:rsidRDefault="00B11792" w:rsidP="00E01125">
            <w:pPr>
              <w:spacing w:line="240" w:lineRule="auto"/>
              <w:ind w:firstLine="0"/>
              <w:rPr>
                <w:sz w:val="20"/>
              </w:rPr>
            </w:pPr>
            <w:r>
              <w:rPr>
                <w:sz w:val="20"/>
              </w:rPr>
              <w:t xml:space="preserve">The Robert Wood Johnson Foundation also has a strong tradition of supporting evaluations. On the site, under the “How we work” tab, select “Research, Evaluation, and Learning.” </w:t>
            </w:r>
            <w:proofErr w:type="gramStart"/>
            <w:r>
              <w:rPr>
                <w:sz w:val="20"/>
              </w:rPr>
              <w:t>A number of</w:t>
            </w:r>
            <w:proofErr w:type="gramEnd"/>
            <w:r>
              <w:rPr>
                <w:sz w:val="20"/>
              </w:rPr>
              <w:t xml:space="preserve"> evaluation reports are available for download. In addition, there is a “Resources for Researchers and Evaluators” section.</w:t>
            </w:r>
          </w:p>
        </w:tc>
      </w:tr>
      <w:tr w:rsidR="004725F9" w:rsidRPr="0040589A" w14:paraId="71BB94A7" w14:textId="77777777" w:rsidTr="004B457B">
        <w:trPr>
          <w:trHeight w:val="690"/>
        </w:trPr>
        <w:tc>
          <w:tcPr>
            <w:tcW w:w="508" w:type="pct"/>
            <w:vMerge w:val="restart"/>
            <w:vAlign w:val="center"/>
          </w:tcPr>
          <w:p w14:paraId="003FBB86" w14:textId="77777777" w:rsidR="004725F9" w:rsidRPr="005C71C3" w:rsidRDefault="004725F9" w:rsidP="00E01125">
            <w:pPr>
              <w:spacing w:line="240" w:lineRule="auto"/>
              <w:ind w:firstLine="0"/>
              <w:rPr>
                <w:sz w:val="20"/>
              </w:rPr>
            </w:pPr>
            <w:r w:rsidRPr="005C71C3">
              <w:rPr>
                <w:sz w:val="20"/>
              </w:rPr>
              <w:t>Universities</w:t>
            </w:r>
          </w:p>
        </w:tc>
        <w:tc>
          <w:tcPr>
            <w:tcW w:w="1004" w:type="pct"/>
          </w:tcPr>
          <w:p w14:paraId="2809C0FA" w14:textId="77777777" w:rsidR="004725F9" w:rsidRPr="005C71C3" w:rsidRDefault="004725F9" w:rsidP="00E01125">
            <w:pPr>
              <w:spacing w:line="240" w:lineRule="auto"/>
              <w:ind w:firstLine="0"/>
              <w:rPr>
                <w:sz w:val="20"/>
              </w:rPr>
            </w:pPr>
            <w:r>
              <w:rPr>
                <w:sz w:val="20"/>
              </w:rPr>
              <w:t>American Evaluation Association’s list of University Programs in Evaluation</w:t>
            </w:r>
          </w:p>
        </w:tc>
        <w:tc>
          <w:tcPr>
            <w:tcW w:w="1156" w:type="pct"/>
          </w:tcPr>
          <w:p w14:paraId="193CF143" w14:textId="5BF658BA" w:rsidR="004725F9" w:rsidRPr="005C71C3" w:rsidRDefault="0015654A" w:rsidP="00E01125">
            <w:pPr>
              <w:spacing w:line="240" w:lineRule="auto"/>
              <w:ind w:firstLine="0"/>
              <w:rPr>
                <w:sz w:val="20"/>
              </w:rPr>
            </w:pPr>
            <w:hyperlink r:id="rId36" w:history="1">
              <w:r w:rsidR="00BB3FD7" w:rsidRPr="00BB3FD7">
                <w:rPr>
                  <w:rStyle w:val="Hyperlink"/>
                  <w:sz w:val="20"/>
                </w:rPr>
                <w:t>https://www.eval.org/Education-Programs/University-Programs</w:t>
              </w:r>
            </w:hyperlink>
            <w:r w:rsidR="00BB3FD7">
              <w:t xml:space="preserve"> </w:t>
            </w:r>
          </w:p>
        </w:tc>
        <w:tc>
          <w:tcPr>
            <w:tcW w:w="2332" w:type="pct"/>
          </w:tcPr>
          <w:p w14:paraId="520054A1" w14:textId="454773AA" w:rsidR="004725F9" w:rsidRPr="004A2873" w:rsidRDefault="00B11792" w:rsidP="00E01125">
            <w:pPr>
              <w:spacing w:line="240" w:lineRule="auto"/>
              <w:ind w:firstLine="0"/>
              <w:rPr>
                <w:sz w:val="20"/>
              </w:rPr>
            </w:pPr>
            <w:r>
              <w:rPr>
                <w:sz w:val="20"/>
              </w:rPr>
              <w:t>Although this list is just one of the many resources at the American Evaluation Ass</w:t>
            </w:r>
            <w:r w:rsidR="005565B3">
              <w:rPr>
                <w:sz w:val="20"/>
              </w:rPr>
              <w:t xml:space="preserve">ociation website, it provides the specific value of a current list of </w:t>
            </w:r>
            <w:r w:rsidR="00BB3FD7">
              <w:rPr>
                <w:sz w:val="20"/>
              </w:rPr>
              <w:t xml:space="preserve">graduate </w:t>
            </w:r>
            <w:r w:rsidR="005565B3">
              <w:rPr>
                <w:sz w:val="20"/>
              </w:rPr>
              <w:t xml:space="preserve">degree programs or certification in evaluation with details such as the level of the program </w:t>
            </w:r>
            <w:proofErr w:type="gramStart"/>
            <w:r w:rsidR="005565B3">
              <w:rPr>
                <w:sz w:val="20"/>
              </w:rPr>
              <w:t>( masters</w:t>
            </w:r>
            <w:proofErr w:type="gramEnd"/>
            <w:r w:rsidR="005565B3">
              <w:rPr>
                <w:sz w:val="20"/>
              </w:rPr>
              <w:t xml:space="preserve"> or doctorate) and hyperlinks when available.</w:t>
            </w:r>
          </w:p>
        </w:tc>
      </w:tr>
      <w:tr w:rsidR="004725F9" w:rsidRPr="0040589A" w14:paraId="50D77AF7" w14:textId="77777777" w:rsidTr="004B457B">
        <w:trPr>
          <w:trHeight w:val="377"/>
        </w:trPr>
        <w:tc>
          <w:tcPr>
            <w:tcW w:w="508" w:type="pct"/>
            <w:vMerge/>
            <w:vAlign w:val="center"/>
          </w:tcPr>
          <w:p w14:paraId="4442C7A6" w14:textId="77777777" w:rsidR="004725F9" w:rsidRPr="005C71C3" w:rsidRDefault="004725F9" w:rsidP="00E01125">
            <w:pPr>
              <w:spacing w:line="240" w:lineRule="auto"/>
              <w:rPr>
                <w:sz w:val="20"/>
              </w:rPr>
            </w:pPr>
          </w:p>
        </w:tc>
        <w:tc>
          <w:tcPr>
            <w:tcW w:w="1004" w:type="pct"/>
          </w:tcPr>
          <w:p w14:paraId="50F2043E" w14:textId="77777777" w:rsidR="004725F9" w:rsidRPr="005C71C3" w:rsidRDefault="004725F9" w:rsidP="00E01125">
            <w:pPr>
              <w:spacing w:line="240" w:lineRule="auto"/>
              <w:ind w:firstLine="0"/>
              <w:rPr>
                <w:sz w:val="20"/>
              </w:rPr>
            </w:pPr>
            <w:r w:rsidRPr="005C71C3">
              <w:rPr>
                <w:sz w:val="20"/>
              </w:rPr>
              <w:t>Western Michigan Evaluation Center</w:t>
            </w:r>
          </w:p>
        </w:tc>
        <w:tc>
          <w:tcPr>
            <w:tcW w:w="1156" w:type="pct"/>
          </w:tcPr>
          <w:p w14:paraId="6F99AFAA" w14:textId="77777777" w:rsidR="004725F9" w:rsidRPr="005C71C3" w:rsidRDefault="0015654A" w:rsidP="00E01125">
            <w:pPr>
              <w:spacing w:line="240" w:lineRule="auto"/>
              <w:ind w:firstLine="0"/>
              <w:rPr>
                <w:sz w:val="20"/>
              </w:rPr>
            </w:pPr>
            <w:hyperlink r:id="rId37" w:history="1">
              <w:r w:rsidR="005565B3" w:rsidRPr="00191ED6">
                <w:rPr>
                  <w:rStyle w:val="Hyperlink"/>
                  <w:sz w:val="20"/>
                </w:rPr>
                <w:t>www.wmich.edu/evalctr</w:t>
              </w:r>
            </w:hyperlink>
            <w:r w:rsidR="005565B3">
              <w:rPr>
                <w:sz w:val="20"/>
              </w:rPr>
              <w:t xml:space="preserve"> </w:t>
            </w:r>
          </w:p>
        </w:tc>
        <w:tc>
          <w:tcPr>
            <w:tcW w:w="2332" w:type="pct"/>
          </w:tcPr>
          <w:p w14:paraId="75F4F13C" w14:textId="77777777" w:rsidR="004725F9" w:rsidRPr="005C71C3" w:rsidRDefault="005565B3" w:rsidP="005565B3">
            <w:pPr>
              <w:spacing w:line="240" w:lineRule="auto"/>
              <w:ind w:firstLine="0"/>
              <w:rPr>
                <w:sz w:val="20"/>
              </w:rPr>
            </w:pPr>
            <w:r>
              <w:rPr>
                <w:sz w:val="20"/>
              </w:rPr>
              <w:t xml:space="preserve">This site is a good example of a </w:t>
            </w:r>
            <w:proofErr w:type="gramStart"/>
            <w:r>
              <w:rPr>
                <w:sz w:val="20"/>
              </w:rPr>
              <w:t>University</w:t>
            </w:r>
            <w:proofErr w:type="gramEnd"/>
            <w:r>
              <w:rPr>
                <w:sz w:val="20"/>
              </w:rPr>
              <w:t>-based Evaluation Center providing various resources, such as general information on evaluations, helpful tools such as checklists, and webinars on a range of evaluation topics. New webinars are presented every 3 months, and past webinars are listed with links to video recordings of them.</w:t>
            </w:r>
          </w:p>
        </w:tc>
      </w:tr>
      <w:tr w:rsidR="004725F9" w:rsidRPr="0040589A" w14:paraId="7A236D43" w14:textId="77777777" w:rsidTr="004B457B">
        <w:trPr>
          <w:trHeight w:val="440"/>
        </w:trPr>
        <w:tc>
          <w:tcPr>
            <w:tcW w:w="508" w:type="pct"/>
            <w:vMerge w:val="restart"/>
            <w:vAlign w:val="center"/>
          </w:tcPr>
          <w:p w14:paraId="75952C6B" w14:textId="77777777" w:rsidR="004725F9" w:rsidRPr="005C71C3" w:rsidRDefault="004725F9" w:rsidP="00E01125">
            <w:pPr>
              <w:spacing w:line="240" w:lineRule="auto"/>
              <w:ind w:hanging="23"/>
              <w:rPr>
                <w:sz w:val="20"/>
              </w:rPr>
            </w:pPr>
            <w:r w:rsidRPr="005C71C3">
              <w:rPr>
                <w:sz w:val="20"/>
              </w:rPr>
              <w:t>Organizations</w:t>
            </w:r>
          </w:p>
        </w:tc>
        <w:tc>
          <w:tcPr>
            <w:tcW w:w="1004" w:type="pct"/>
          </w:tcPr>
          <w:p w14:paraId="76D60B24" w14:textId="77777777" w:rsidR="004725F9" w:rsidRPr="005C71C3" w:rsidRDefault="004725F9" w:rsidP="00E01125">
            <w:pPr>
              <w:spacing w:line="240" w:lineRule="auto"/>
              <w:ind w:firstLine="0"/>
              <w:rPr>
                <w:sz w:val="20"/>
              </w:rPr>
            </w:pPr>
            <w:r w:rsidRPr="005C71C3">
              <w:rPr>
                <w:sz w:val="20"/>
              </w:rPr>
              <w:t>American Evaluation Association</w:t>
            </w:r>
          </w:p>
        </w:tc>
        <w:tc>
          <w:tcPr>
            <w:tcW w:w="1156" w:type="pct"/>
          </w:tcPr>
          <w:p w14:paraId="0C76511A" w14:textId="77777777" w:rsidR="004725F9" w:rsidRPr="005C71C3" w:rsidRDefault="0015654A" w:rsidP="00E01125">
            <w:pPr>
              <w:spacing w:line="240" w:lineRule="auto"/>
              <w:ind w:firstLine="0"/>
              <w:rPr>
                <w:sz w:val="20"/>
              </w:rPr>
            </w:pPr>
            <w:hyperlink r:id="rId38" w:history="1">
              <w:r w:rsidR="00C965F1" w:rsidRPr="00191ED6">
                <w:rPr>
                  <w:rStyle w:val="Hyperlink"/>
                  <w:sz w:val="20"/>
                </w:rPr>
                <w:t>www.eval.org</w:t>
              </w:r>
            </w:hyperlink>
            <w:r w:rsidR="00C965F1">
              <w:rPr>
                <w:sz w:val="20"/>
              </w:rPr>
              <w:t xml:space="preserve"> </w:t>
            </w:r>
          </w:p>
        </w:tc>
        <w:tc>
          <w:tcPr>
            <w:tcW w:w="2332" w:type="pct"/>
          </w:tcPr>
          <w:p w14:paraId="32121103" w14:textId="77777777" w:rsidR="004725F9" w:rsidRPr="005C71C3" w:rsidRDefault="00C965F1" w:rsidP="00C965F1">
            <w:pPr>
              <w:spacing w:line="240" w:lineRule="auto"/>
              <w:ind w:firstLine="0"/>
              <w:rPr>
                <w:sz w:val="20"/>
              </w:rPr>
            </w:pPr>
            <w:r>
              <w:rPr>
                <w:sz w:val="20"/>
              </w:rPr>
              <w:t>The American Evaluation Association is obviously an extremely important organization for evaluators to know and to be connected to. There is a wide range of information on the site for anyone, such as tips, webinars, blogs, details about conferences, and career information. There is even more available for members of the Association, especially on-line access to the main evaluation journals.</w:t>
            </w:r>
          </w:p>
        </w:tc>
      </w:tr>
      <w:tr w:rsidR="004725F9" w:rsidRPr="0040589A" w14:paraId="034CC35C" w14:textId="77777777" w:rsidTr="004B457B">
        <w:trPr>
          <w:trHeight w:val="440"/>
        </w:trPr>
        <w:tc>
          <w:tcPr>
            <w:tcW w:w="508" w:type="pct"/>
            <w:vMerge/>
            <w:vAlign w:val="center"/>
          </w:tcPr>
          <w:p w14:paraId="3C23A6FD" w14:textId="77777777" w:rsidR="004725F9" w:rsidRPr="005C71C3" w:rsidRDefault="004725F9" w:rsidP="00E01125">
            <w:pPr>
              <w:spacing w:line="240" w:lineRule="auto"/>
              <w:rPr>
                <w:sz w:val="20"/>
              </w:rPr>
            </w:pPr>
          </w:p>
        </w:tc>
        <w:tc>
          <w:tcPr>
            <w:tcW w:w="1004" w:type="pct"/>
          </w:tcPr>
          <w:p w14:paraId="3ECA174B" w14:textId="77777777" w:rsidR="004725F9" w:rsidRPr="005C71C3" w:rsidRDefault="004725F9" w:rsidP="00E01125">
            <w:pPr>
              <w:spacing w:line="240" w:lineRule="auto"/>
              <w:ind w:firstLine="0"/>
              <w:rPr>
                <w:sz w:val="20"/>
              </w:rPr>
            </w:pPr>
            <w:r>
              <w:rPr>
                <w:sz w:val="20"/>
              </w:rPr>
              <w:t>Canadian Evaluation Society</w:t>
            </w:r>
          </w:p>
        </w:tc>
        <w:tc>
          <w:tcPr>
            <w:tcW w:w="1156" w:type="pct"/>
          </w:tcPr>
          <w:p w14:paraId="69EC7AD9" w14:textId="77777777" w:rsidR="004725F9" w:rsidRPr="005C71C3" w:rsidRDefault="0015654A" w:rsidP="00E01125">
            <w:pPr>
              <w:spacing w:line="240" w:lineRule="auto"/>
              <w:ind w:firstLine="0"/>
              <w:rPr>
                <w:sz w:val="20"/>
              </w:rPr>
            </w:pPr>
            <w:hyperlink r:id="rId39" w:history="1">
              <w:r w:rsidR="00C965F1" w:rsidRPr="00191ED6">
                <w:rPr>
                  <w:rStyle w:val="Hyperlink"/>
                  <w:sz w:val="20"/>
                </w:rPr>
                <w:t>https://evaluationcanada.ca/</w:t>
              </w:r>
            </w:hyperlink>
            <w:r w:rsidR="00C965F1">
              <w:rPr>
                <w:sz w:val="20"/>
              </w:rPr>
              <w:t xml:space="preserve"> </w:t>
            </w:r>
          </w:p>
        </w:tc>
        <w:tc>
          <w:tcPr>
            <w:tcW w:w="2332" w:type="pct"/>
          </w:tcPr>
          <w:p w14:paraId="3031D889" w14:textId="77777777" w:rsidR="004725F9" w:rsidRPr="00FB0F21" w:rsidRDefault="00C965F1" w:rsidP="00EB6AC5">
            <w:pPr>
              <w:spacing w:line="240" w:lineRule="auto"/>
              <w:ind w:firstLine="0"/>
              <w:rPr>
                <w:sz w:val="20"/>
              </w:rPr>
            </w:pPr>
            <w:r>
              <w:rPr>
                <w:sz w:val="20"/>
              </w:rPr>
              <w:t>Rather than listing all international evaluation websites, the Canadian Evaluation Society site provides an important reminder of the broad range of organizations and resources on a global basis. Among the many valuable points across the site, the specific information about Canada’s “Credentialed Evaluator</w:t>
            </w:r>
            <w:r w:rsidR="00EB6AC5">
              <w:rPr>
                <w:sz w:val="20"/>
              </w:rPr>
              <w:t>” process and Evaluator Competencies provides an important example and context.</w:t>
            </w:r>
          </w:p>
        </w:tc>
      </w:tr>
      <w:tr w:rsidR="004725F9" w:rsidRPr="0040589A" w14:paraId="1F2557A6" w14:textId="77777777" w:rsidTr="004B457B">
        <w:trPr>
          <w:trHeight w:val="690"/>
        </w:trPr>
        <w:tc>
          <w:tcPr>
            <w:tcW w:w="508" w:type="pct"/>
            <w:vAlign w:val="center"/>
          </w:tcPr>
          <w:p w14:paraId="32EF4DC1" w14:textId="77777777" w:rsidR="004725F9" w:rsidRPr="005C71C3" w:rsidRDefault="004725F9" w:rsidP="00E01125">
            <w:pPr>
              <w:spacing w:line="240" w:lineRule="auto"/>
              <w:ind w:hanging="23"/>
              <w:rPr>
                <w:sz w:val="20"/>
              </w:rPr>
            </w:pPr>
            <w:r w:rsidRPr="005C71C3">
              <w:rPr>
                <w:sz w:val="20"/>
              </w:rPr>
              <w:t>Journal</w:t>
            </w:r>
          </w:p>
        </w:tc>
        <w:tc>
          <w:tcPr>
            <w:tcW w:w="1004" w:type="pct"/>
          </w:tcPr>
          <w:p w14:paraId="2186BAD6" w14:textId="77777777" w:rsidR="004725F9" w:rsidRPr="005C71C3" w:rsidRDefault="004725F9" w:rsidP="00E01125">
            <w:pPr>
              <w:spacing w:line="240" w:lineRule="auto"/>
              <w:ind w:firstLine="0"/>
              <w:rPr>
                <w:sz w:val="20"/>
              </w:rPr>
            </w:pPr>
            <w:r w:rsidRPr="005C71C3">
              <w:rPr>
                <w:sz w:val="20"/>
              </w:rPr>
              <w:t>Journal of Multidisciplinary Evaluation</w:t>
            </w:r>
          </w:p>
        </w:tc>
        <w:tc>
          <w:tcPr>
            <w:tcW w:w="1156" w:type="pct"/>
          </w:tcPr>
          <w:p w14:paraId="48BA666E" w14:textId="77777777" w:rsidR="004725F9" w:rsidRPr="005C71C3" w:rsidRDefault="0015654A" w:rsidP="00E01125">
            <w:pPr>
              <w:spacing w:line="240" w:lineRule="auto"/>
              <w:ind w:firstLine="0"/>
              <w:rPr>
                <w:sz w:val="20"/>
              </w:rPr>
            </w:pPr>
            <w:hyperlink r:id="rId40" w:history="1">
              <w:r w:rsidR="00EB6AC5" w:rsidRPr="00191ED6">
                <w:rPr>
                  <w:rStyle w:val="Hyperlink"/>
                  <w:sz w:val="20"/>
                </w:rPr>
                <w:t>http://journals.sfu.ca/jmde/index.php/jmde_1/index</w:t>
              </w:r>
            </w:hyperlink>
            <w:r w:rsidR="00EB6AC5">
              <w:rPr>
                <w:sz w:val="20"/>
              </w:rPr>
              <w:t xml:space="preserve"> </w:t>
            </w:r>
          </w:p>
        </w:tc>
        <w:tc>
          <w:tcPr>
            <w:tcW w:w="2332" w:type="pct"/>
          </w:tcPr>
          <w:p w14:paraId="31F856C3" w14:textId="77777777" w:rsidR="004725F9" w:rsidRPr="00FB0F21" w:rsidRDefault="00EB6AC5" w:rsidP="00E01125">
            <w:pPr>
              <w:spacing w:line="240" w:lineRule="auto"/>
              <w:ind w:firstLine="0"/>
              <w:rPr>
                <w:sz w:val="20"/>
              </w:rPr>
            </w:pPr>
            <w:r>
              <w:rPr>
                <w:sz w:val="20"/>
              </w:rPr>
              <w:t>Although many journals are available on-line for a fee or as a part of membership in an organization, the Journal of Multidisciplinary Evaluation is available free, and provides an important supplement to other information.</w:t>
            </w:r>
          </w:p>
        </w:tc>
      </w:tr>
    </w:tbl>
    <w:p w14:paraId="76A048DA" w14:textId="77777777" w:rsidR="003E1223" w:rsidRDefault="003E1223"/>
    <w:sectPr w:rsidR="003E1223" w:rsidSect="003C5D5B">
      <w:footerReference w:type="even" r:id="rId41"/>
      <w:footerReference w:type="default" r:id="rId42"/>
      <w:footerReference w:type="first" r:id="rId43"/>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A4A1A" w14:textId="77777777" w:rsidR="0015654A" w:rsidRDefault="0015654A" w:rsidP="0015654A">
      <w:pPr>
        <w:spacing w:line="240" w:lineRule="auto"/>
      </w:pPr>
      <w:r>
        <w:separator/>
      </w:r>
    </w:p>
  </w:endnote>
  <w:endnote w:type="continuationSeparator" w:id="0">
    <w:p w14:paraId="757BA11A" w14:textId="77777777" w:rsidR="0015654A" w:rsidRDefault="0015654A" w:rsidP="00156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A0AB" w14:textId="2D90A882" w:rsidR="0015654A" w:rsidRDefault="0015654A">
    <w:pPr>
      <w:pStyle w:val="Footer"/>
    </w:pPr>
    <w:r>
      <w:rPr>
        <w:noProof/>
      </w:rPr>
      <mc:AlternateContent>
        <mc:Choice Requires="wps">
          <w:drawing>
            <wp:anchor distT="0" distB="0" distL="0" distR="0" simplePos="0" relativeHeight="251659264" behindDoc="0" locked="0" layoutInCell="1" allowOverlap="1" wp14:anchorId="219D4C22" wp14:editId="5349066C">
              <wp:simplePos x="635" y="635"/>
              <wp:positionH relativeFrom="page">
                <wp:align>left</wp:align>
              </wp:positionH>
              <wp:positionV relativeFrom="page">
                <wp:align>bottom</wp:align>
              </wp:positionV>
              <wp:extent cx="2543175" cy="459105"/>
              <wp:effectExtent l="0" t="0" r="9525" b="0"/>
              <wp:wrapNone/>
              <wp:docPr id="8879207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0699871C" w14:textId="4AE0FF2F"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9D4C22"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200.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" filled="f" stroked="f">
              <v:fill o:detectmouseclick="t"/>
              <v:textbox style="mso-fit-shape-to-text:t" inset="20pt,0,0,15pt">
                <w:txbxContent>
                  <w:p w14:paraId="0699871C" w14:textId="4AE0FF2F"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1FC6" w14:textId="0AAD317A" w:rsidR="0015654A" w:rsidRDefault="0015654A">
    <w:pPr>
      <w:pStyle w:val="Footer"/>
    </w:pPr>
    <w:r>
      <w:rPr>
        <w:noProof/>
      </w:rPr>
      <mc:AlternateContent>
        <mc:Choice Requires="wps">
          <w:drawing>
            <wp:anchor distT="0" distB="0" distL="0" distR="0" simplePos="0" relativeHeight="251660288" behindDoc="0" locked="0" layoutInCell="1" allowOverlap="1" wp14:anchorId="314FC3DA" wp14:editId="20662C09">
              <wp:simplePos x="457200" y="9429750"/>
              <wp:positionH relativeFrom="page">
                <wp:align>left</wp:align>
              </wp:positionH>
              <wp:positionV relativeFrom="page">
                <wp:align>bottom</wp:align>
              </wp:positionV>
              <wp:extent cx="2543175" cy="459105"/>
              <wp:effectExtent l="0" t="0" r="9525" b="0"/>
              <wp:wrapNone/>
              <wp:docPr id="84447026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5812DA33" w14:textId="6649CAE4"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FC3D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200.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BEwIAACI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" filled="f" stroked="f">
              <v:fill o:detectmouseclick="t"/>
              <v:textbox style="mso-fit-shape-to-text:t" inset="20pt,0,0,15pt">
                <w:txbxContent>
                  <w:p w14:paraId="5812DA33" w14:textId="6649CAE4"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61C8" w14:textId="6433BDC9" w:rsidR="0015654A" w:rsidRDefault="0015654A">
    <w:pPr>
      <w:pStyle w:val="Footer"/>
    </w:pPr>
    <w:r>
      <w:rPr>
        <w:noProof/>
      </w:rPr>
      <mc:AlternateContent>
        <mc:Choice Requires="wps">
          <w:drawing>
            <wp:anchor distT="0" distB="0" distL="0" distR="0" simplePos="0" relativeHeight="251658240" behindDoc="0" locked="0" layoutInCell="1" allowOverlap="1" wp14:anchorId="3004A588" wp14:editId="5A3A2BC7">
              <wp:simplePos x="635" y="635"/>
              <wp:positionH relativeFrom="page">
                <wp:align>left</wp:align>
              </wp:positionH>
              <wp:positionV relativeFrom="page">
                <wp:align>bottom</wp:align>
              </wp:positionV>
              <wp:extent cx="2543175" cy="459105"/>
              <wp:effectExtent l="0" t="0" r="9525" b="0"/>
              <wp:wrapNone/>
              <wp:docPr id="95180361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3EA79ED5" w14:textId="3F853063"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04A588"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200.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" filled="f" stroked="f">
              <v:fill o:detectmouseclick="t"/>
              <v:textbox style="mso-fit-shape-to-text:t" inset="20pt,0,0,15pt">
                <w:txbxContent>
                  <w:p w14:paraId="3EA79ED5" w14:textId="3F853063" w:rsidR="0015654A" w:rsidRPr="0015654A" w:rsidRDefault="0015654A" w:rsidP="0015654A">
                    <w:pPr>
                      <w:rPr>
                        <w:rFonts w:ascii="Rockwell" w:eastAsia="Rockwell" w:hAnsi="Rockwell" w:cs="Rockwell"/>
                        <w:noProof/>
                        <w:color w:val="0078D7"/>
                        <w:sz w:val="18"/>
                        <w:szCs w:val="18"/>
                      </w:rPr>
                    </w:pPr>
                    <w:r w:rsidRPr="00156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AD0A2" w14:textId="77777777" w:rsidR="0015654A" w:rsidRDefault="0015654A" w:rsidP="0015654A">
      <w:pPr>
        <w:spacing w:line="240" w:lineRule="auto"/>
      </w:pPr>
      <w:r>
        <w:separator/>
      </w:r>
    </w:p>
  </w:footnote>
  <w:footnote w:type="continuationSeparator" w:id="0">
    <w:p w14:paraId="62AD1F92" w14:textId="77777777" w:rsidR="0015654A" w:rsidRDefault="0015654A" w:rsidP="001565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60614"/>
    <w:multiLevelType w:val="multilevel"/>
    <w:tmpl w:val="ABA0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53296"/>
    <w:multiLevelType w:val="multilevel"/>
    <w:tmpl w:val="C86C52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F502C"/>
    <w:multiLevelType w:val="multilevel"/>
    <w:tmpl w:val="F7F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A73A6"/>
    <w:multiLevelType w:val="multilevel"/>
    <w:tmpl w:val="CC6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70750">
    <w:abstractNumId w:val="0"/>
  </w:num>
  <w:num w:numId="2" w16cid:durableId="952596706">
    <w:abstractNumId w:val="1"/>
  </w:num>
  <w:num w:numId="3" w16cid:durableId="1421637135">
    <w:abstractNumId w:val="2"/>
  </w:num>
  <w:num w:numId="4" w16cid:durableId="40534562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184570615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618488457">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7D"/>
    <w:rsid w:val="000430C2"/>
    <w:rsid w:val="001406B7"/>
    <w:rsid w:val="0015654A"/>
    <w:rsid w:val="001D55DD"/>
    <w:rsid w:val="00282FCF"/>
    <w:rsid w:val="003305A2"/>
    <w:rsid w:val="003C5D5B"/>
    <w:rsid w:val="003E1223"/>
    <w:rsid w:val="004725F9"/>
    <w:rsid w:val="004B33A5"/>
    <w:rsid w:val="004B457B"/>
    <w:rsid w:val="005565B3"/>
    <w:rsid w:val="005B79F6"/>
    <w:rsid w:val="006E0591"/>
    <w:rsid w:val="00922D3F"/>
    <w:rsid w:val="009309DF"/>
    <w:rsid w:val="009E1BEF"/>
    <w:rsid w:val="00A35C2B"/>
    <w:rsid w:val="00AF34DA"/>
    <w:rsid w:val="00B11792"/>
    <w:rsid w:val="00B42CAA"/>
    <w:rsid w:val="00BB3FD7"/>
    <w:rsid w:val="00C965F1"/>
    <w:rsid w:val="00DF40D0"/>
    <w:rsid w:val="00E56637"/>
    <w:rsid w:val="00E57E7D"/>
    <w:rsid w:val="00E87E54"/>
    <w:rsid w:val="00EB6AC5"/>
    <w:rsid w:val="00FA55D0"/>
    <w:rsid w:val="00FD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2BE3"/>
  <w15:chartTrackingRefBased/>
  <w15:docId w15:val="{C332828E-3C4A-4954-A2B1-D3AB465A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7D"/>
    <w:pPr>
      <w:widowControl w:val="0"/>
      <w:kinsoku w:val="0"/>
      <w:overflowPunct w:val="0"/>
      <w:spacing w:after="0" w:line="480" w:lineRule="auto"/>
      <w:ind w:firstLine="720"/>
      <w:textAlignment w:val="baseline"/>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22D3F"/>
    <w:pPr>
      <w:widowControl/>
      <w:kinsoku/>
      <w:overflowPunct/>
      <w:spacing w:before="100" w:beforeAutospacing="1" w:after="100" w:afterAutospacing="1" w:line="240" w:lineRule="auto"/>
      <w:ind w:firstLine="0"/>
      <w:textAlignment w:val="auto"/>
      <w:outlineLvl w:val="0"/>
    </w:pPr>
    <w:rPr>
      <w:b/>
      <w:bCs/>
      <w:kern w:val="36"/>
      <w:sz w:val="48"/>
      <w:szCs w:val="48"/>
    </w:rPr>
  </w:style>
  <w:style w:type="paragraph" w:styleId="Heading5">
    <w:name w:val="heading 5"/>
    <w:basedOn w:val="Normal"/>
    <w:next w:val="Normal"/>
    <w:link w:val="Heading5Char"/>
    <w:uiPriority w:val="9"/>
    <w:semiHidden/>
    <w:unhideWhenUsed/>
    <w:qFormat/>
    <w:rsid w:val="001406B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E7D"/>
    <w:pPr>
      <w:widowControl w:val="0"/>
      <w:kinsoku w:val="0"/>
      <w:overflowPunct w:val="0"/>
      <w:spacing w:after="0" w:line="240" w:lineRule="auto"/>
      <w:textAlignment w:val="baseline"/>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2D3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1406B7"/>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1406B7"/>
    <w:rPr>
      <w:color w:val="0000FF"/>
      <w:u w:val="single"/>
    </w:rPr>
  </w:style>
  <w:style w:type="character" w:styleId="FollowedHyperlink">
    <w:name w:val="FollowedHyperlink"/>
    <w:basedOn w:val="DefaultParagraphFont"/>
    <w:uiPriority w:val="99"/>
    <w:semiHidden/>
    <w:unhideWhenUsed/>
    <w:rsid w:val="005565B3"/>
    <w:rPr>
      <w:color w:val="954F72" w:themeColor="followedHyperlink"/>
      <w:u w:val="single"/>
    </w:rPr>
  </w:style>
  <w:style w:type="character" w:styleId="UnresolvedMention">
    <w:name w:val="Unresolved Mention"/>
    <w:basedOn w:val="DefaultParagraphFont"/>
    <w:uiPriority w:val="99"/>
    <w:semiHidden/>
    <w:unhideWhenUsed/>
    <w:rsid w:val="001D55DD"/>
    <w:rPr>
      <w:color w:val="605E5C"/>
      <w:shd w:val="clear" w:color="auto" w:fill="E1DFDD"/>
    </w:rPr>
  </w:style>
  <w:style w:type="character" w:styleId="Emphasis">
    <w:name w:val="Emphasis"/>
    <w:basedOn w:val="DefaultParagraphFont"/>
    <w:uiPriority w:val="20"/>
    <w:qFormat/>
    <w:rsid w:val="006E0591"/>
    <w:rPr>
      <w:i/>
      <w:iCs/>
    </w:rPr>
  </w:style>
  <w:style w:type="paragraph" w:styleId="Footer">
    <w:name w:val="footer"/>
    <w:basedOn w:val="Normal"/>
    <w:link w:val="FooterChar"/>
    <w:uiPriority w:val="99"/>
    <w:unhideWhenUsed/>
    <w:rsid w:val="0015654A"/>
    <w:pPr>
      <w:tabs>
        <w:tab w:val="center" w:pos="4513"/>
        <w:tab w:val="right" w:pos="9026"/>
      </w:tabs>
      <w:spacing w:line="240" w:lineRule="auto"/>
    </w:pPr>
  </w:style>
  <w:style w:type="character" w:customStyle="1" w:styleId="FooterChar">
    <w:name w:val="Footer Char"/>
    <w:basedOn w:val="DefaultParagraphFont"/>
    <w:link w:val="Footer"/>
    <w:uiPriority w:val="99"/>
    <w:rsid w:val="001565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451">
      <w:bodyDiv w:val="1"/>
      <w:marLeft w:val="0"/>
      <w:marRight w:val="0"/>
      <w:marTop w:val="0"/>
      <w:marBottom w:val="0"/>
      <w:divBdr>
        <w:top w:val="none" w:sz="0" w:space="0" w:color="auto"/>
        <w:left w:val="none" w:sz="0" w:space="0" w:color="auto"/>
        <w:bottom w:val="none" w:sz="0" w:space="0" w:color="auto"/>
        <w:right w:val="none" w:sz="0" w:space="0" w:color="auto"/>
      </w:divBdr>
    </w:div>
    <w:div w:id="614295043">
      <w:bodyDiv w:val="1"/>
      <w:marLeft w:val="0"/>
      <w:marRight w:val="0"/>
      <w:marTop w:val="0"/>
      <w:marBottom w:val="0"/>
      <w:divBdr>
        <w:top w:val="none" w:sz="0" w:space="0" w:color="auto"/>
        <w:left w:val="none" w:sz="0" w:space="0" w:color="auto"/>
        <w:bottom w:val="none" w:sz="0" w:space="0" w:color="auto"/>
        <w:right w:val="none" w:sz="0" w:space="0" w:color="auto"/>
      </w:divBdr>
    </w:div>
    <w:div w:id="1262838328">
      <w:bodyDiv w:val="1"/>
      <w:marLeft w:val="0"/>
      <w:marRight w:val="0"/>
      <w:marTop w:val="0"/>
      <w:marBottom w:val="0"/>
      <w:divBdr>
        <w:top w:val="none" w:sz="0" w:space="0" w:color="auto"/>
        <w:left w:val="none" w:sz="0" w:space="0" w:color="auto"/>
        <w:bottom w:val="none" w:sz="0" w:space="0" w:color="auto"/>
        <w:right w:val="none" w:sz="0" w:space="0" w:color="auto"/>
      </w:divBdr>
    </w:div>
    <w:div w:id="17856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eval/tools/reporting/index.html" TargetMode="External"/><Relationship Id="rId18" Type="http://schemas.openxmlformats.org/officeDocument/2006/relationships/hyperlink" Target="https://www.cdc.gov/eval/tools/strategies/index.html" TargetMode="External"/><Relationship Id="rId26" Type="http://schemas.openxmlformats.org/officeDocument/2006/relationships/hyperlink" Target="https://ies.ed.gov/ncee/wwc/" TargetMode="External"/><Relationship Id="rId39" Type="http://schemas.openxmlformats.org/officeDocument/2006/relationships/hyperlink" Target="https://evaluationcanada.ca/" TargetMode="External"/><Relationship Id="rId21" Type="http://schemas.openxmlformats.org/officeDocument/2006/relationships/hyperlink" Target="https://www.cdc.gov/eval/tools/state_assistance/index.html" TargetMode="External"/><Relationship Id="rId34" Type="http://schemas.openxmlformats.org/officeDocument/2006/relationships/hyperlink" Target="https://www.wkkf.org/resource-directory/resources/1998/01/evaluation-handbook" TargetMode="External"/><Relationship Id="rId42" Type="http://schemas.openxmlformats.org/officeDocument/2006/relationships/footer" Target="footer2.xml"/><Relationship Id="rId47" Type="http://schemas.openxmlformats.org/officeDocument/2006/relationships/customXml" Target="../customXml/item2.xml"/><Relationship Id="rId7" Type="http://schemas.openxmlformats.org/officeDocument/2006/relationships/hyperlink" Target="http://www.ahrq.gov" TargetMode="External"/><Relationship Id="rId2" Type="http://schemas.openxmlformats.org/officeDocument/2006/relationships/styles" Target="styles.xml"/><Relationship Id="rId16" Type="http://schemas.openxmlformats.org/officeDocument/2006/relationships/hyperlink" Target="https://www.cdc.gov/eval/tools/data/index.html" TargetMode="External"/><Relationship Id="rId29" Type="http://schemas.openxmlformats.org/officeDocument/2006/relationships/hyperlink" Target="https://oag.ca.gov/recidivism/program-evalu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eval/tools/evaluability_assessments/index.html" TargetMode="External"/><Relationship Id="rId24" Type="http://schemas.openxmlformats.org/officeDocument/2006/relationships/hyperlink" Target="https://www.cdc.gov/eval/tools/self_assessment/index.htm" TargetMode="External"/><Relationship Id="rId32" Type="http://schemas.openxmlformats.org/officeDocument/2006/relationships/hyperlink" Target="https://www.wkkf.org/resource-directory/resources/2017/11/the-step-by-step-guide-to-evaluation--how-to-become-savvy-evaluation-consumers" TargetMode="External"/><Relationship Id="rId37" Type="http://schemas.openxmlformats.org/officeDocument/2006/relationships/hyperlink" Target="http://www.wmich.edu/evalctr" TargetMode="External"/><Relationship Id="rId40" Type="http://schemas.openxmlformats.org/officeDocument/2006/relationships/hyperlink" Target="http://journals.sfu.ca/jmde/index.php/jmde_1/inde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c.gov/eval/tools/health_impact/index.html" TargetMode="External"/><Relationship Id="rId23" Type="http://schemas.openxmlformats.org/officeDocument/2006/relationships/hyperlink" Target="https://www.cdc.gov/eval/tools/other/index.html" TargetMode="External"/><Relationship Id="rId28" Type="http://schemas.openxmlformats.org/officeDocument/2006/relationships/hyperlink" Target="http://www.bja.gov/programs/crppe/index.html" TargetMode="External"/><Relationship Id="rId36" Type="http://schemas.openxmlformats.org/officeDocument/2006/relationships/hyperlink" Target="https://www.eval.org/Education-Programs/University-Programs" TargetMode="External"/><Relationship Id="rId10" Type="http://schemas.openxmlformats.org/officeDocument/2006/relationships/hyperlink" Target="https://www.cdc.gov/eval/tools/logic_models/index.html" TargetMode="External"/><Relationship Id="rId19" Type="http://schemas.openxmlformats.org/officeDocument/2006/relationships/hyperlink" Target="https://www.cdc.gov/eval/tools/success/index.html" TargetMode="External"/><Relationship Id="rId31" Type="http://schemas.openxmlformats.org/officeDocument/2006/relationships/hyperlink" Target="http://www.wkkf.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eval/tools/developmenttools/index.html" TargetMode="External"/><Relationship Id="rId14" Type="http://schemas.openxmlformats.org/officeDocument/2006/relationships/hyperlink" Target="https://www.cdc.gov/eval/tools/economic/index.html" TargetMode="External"/><Relationship Id="rId22" Type="http://schemas.openxmlformats.org/officeDocument/2006/relationships/hyperlink" Target="https://www.cdc.gov/eval/tools/programmanagement/index.html" TargetMode="External"/><Relationship Id="rId27" Type="http://schemas.openxmlformats.org/officeDocument/2006/relationships/hyperlink" Target="http://www.acf.hhs.gov/opre" TargetMode="External"/><Relationship Id="rId30" Type="http://schemas.openxmlformats.org/officeDocument/2006/relationships/hyperlink" Target="http://www.auditor.leg.state.mn.us/ped/pedintro.htm" TargetMode="External"/><Relationship Id="rId35" Type="http://schemas.openxmlformats.org/officeDocument/2006/relationships/hyperlink" Target="https://www.rwjf.org/en/insights/collections/evaluations-and-assessments.html" TargetMode="External"/><Relationship Id="rId43" Type="http://schemas.openxmlformats.org/officeDocument/2006/relationships/footer" Target="footer3.xml"/><Relationship Id="rId48" Type="http://schemas.openxmlformats.org/officeDocument/2006/relationships/customXml" Target="../customXml/item3.xml"/><Relationship Id="rId8" Type="http://schemas.openxmlformats.org/officeDocument/2006/relationships/hyperlink" Target="http://www.cdc.gov/eval" TargetMode="External"/><Relationship Id="rId3" Type="http://schemas.openxmlformats.org/officeDocument/2006/relationships/settings" Target="settings.xml"/><Relationship Id="rId12" Type="http://schemas.openxmlformats.org/officeDocument/2006/relationships/hyperlink" Target="https://www.cdc.gov/eval/tools/indicators/index.html" TargetMode="External"/><Relationship Id="rId17" Type="http://schemas.openxmlformats.org/officeDocument/2006/relationships/hyperlink" Target="https://www.cdc.gov/eval/tools/communication/index.html" TargetMode="External"/><Relationship Id="rId25" Type="http://schemas.openxmlformats.org/officeDocument/2006/relationships/hyperlink" Target="file:///C:\Users\klinfield\Documents\000%20prog%20eval%20book\next%20step\www2.ed.gov\about\offices\list\opepd\ppss\reports.html" TargetMode="External"/><Relationship Id="rId33" Type="http://schemas.openxmlformats.org/officeDocument/2006/relationships/hyperlink" Target="https://www.wkkf.org/resource-directory/resources/2004/01/logic-model-development-guide" TargetMode="External"/><Relationship Id="rId38" Type="http://schemas.openxmlformats.org/officeDocument/2006/relationships/hyperlink" Target="http://www.eval.org" TargetMode="External"/><Relationship Id="rId46" Type="http://schemas.openxmlformats.org/officeDocument/2006/relationships/customXml" Target="../customXml/item1.xml"/><Relationship Id="rId20" Type="http://schemas.openxmlformats.org/officeDocument/2006/relationships/hyperlink" Target="https://www.cdc.gov/eval/tools/podcasts/index.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658fb-7b70-46eb-afdd-4b31c7d0f987">
      <Terms xmlns="http://schemas.microsoft.com/office/infopath/2007/PartnerControls"/>
    </lcf76f155ced4ddcb4097134ff3c332f>
    <TaxCatchAll xmlns="6ee2711e-a768-4f87-a200-ce8c25a80bd4" xsi:nil="true"/>
    <_Flow_SignoffStatus xmlns="04f658fb-7b70-46eb-afdd-4b31c7d0f987" xsi:nil="true"/>
  </documentManagement>
</p:properties>
</file>

<file path=customXml/itemProps1.xml><?xml version="1.0" encoding="utf-8"?>
<ds:datastoreItem xmlns:ds="http://schemas.openxmlformats.org/officeDocument/2006/customXml" ds:itemID="{201D6481-BB46-4851-96D7-975A6F115EA2}"/>
</file>

<file path=customXml/itemProps2.xml><?xml version="1.0" encoding="utf-8"?>
<ds:datastoreItem xmlns:ds="http://schemas.openxmlformats.org/officeDocument/2006/customXml" ds:itemID="{F8AA6A18-5FB3-41B2-9D64-472A49785905}"/>
</file>

<file path=customXml/itemProps3.xml><?xml version="1.0" encoding="utf-8"?>
<ds:datastoreItem xmlns:ds="http://schemas.openxmlformats.org/officeDocument/2006/customXml" ds:itemID="{44CA807A-C736-4E3C-BC62-22FEF5093AD0}"/>
</file>

<file path=docProps/app.xml><?xml version="1.0" encoding="utf-8"?>
<Properties xmlns="http://schemas.openxmlformats.org/officeDocument/2006/extended-properties" xmlns:vt="http://schemas.openxmlformats.org/officeDocument/2006/docPropsVTypes">
  <Template>Normal.dotm</Template>
  <TotalTime>1</TotalTime>
  <Pages>1</Pages>
  <Words>1377</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Linfield, Kenneth</dc:creator>
  <cp:keywords/>
  <dc:description/>
  <cp:lastModifiedBy>Burton, Leah</cp:lastModifiedBy>
  <cp:revision>2</cp:revision>
  <dcterms:created xsi:type="dcterms:W3CDTF">2024-07-23T08:10:00Z</dcterms:created>
  <dcterms:modified xsi:type="dcterms:W3CDTF">2024-07-23T08:10:00Z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38bb5ee2,34ec988e,325597f4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2024-07-23T08:10:33Z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2aeafba3-417c-4e6b-8c96-08f89243e0a4</vt:lpwstr>
  </property>
  <property fmtid="{D5CDD505-2E9C-101B-9397-08002B2CF9AE}" pid="11" name="MSIP_Label_2bbab825-a111-45e4-86a1-18cee0005896_ContentBits">
    <vt:lpwstr>2</vt:lpwstr>
  </property>
  <property fmtid="{D5CDD505-2E9C-101B-9397-08002B2CF9AE}" pid="12" name="ContentTypeId">
    <vt:lpwstr>0x010100B47622F37A499F4CBB24CC7FF804A261</vt:lpwstr>
  </property>
  <property fmtid="{D5CDD505-2E9C-101B-9397-08002B2CF9AE}" pid="13" name="MediaServiceImageTags">
    <vt:lpwstr/>
  </property>
</Properties>
</file>