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5BDC2" w14:textId="77777777" w:rsidR="00282FCF" w:rsidRDefault="00282FCF" w:rsidP="00444B47">
      <w:pPr>
        <w:spacing w:line="240" w:lineRule="auto"/>
        <w:ind w:left="720" w:right="1350"/>
      </w:pPr>
      <w:r>
        <w:t>Th</w:t>
      </w:r>
      <w:r w:rsidR="00444B47">
        <w:t xml:space="preserve">is is an introductory list with </w:t>
      </w:r>
      <w:r>
        <w:t xml:space="preserve">examples of online resources </w:t>
      </w:r>
      <w:r w:rsidR="00AD1443">
        <w:t xml:space="preserve">relevant for Needs Assessment </w:t>
      </w:r>
      <w:r w:rsidR="00444B47">
        <w:t xml:space="preserve">that </w:t>
      </w:r>
      <w:r>
        <w:t>illustrate the kinds of sites available. This version was created in May 2018, and it will be updated on at least a year basis. Given the dynamic nature of online materials, be aware that things can change very quickly, so elements that were accurate when this page was updated can become dated at any point, and new, better material can become available at any time. I welcome any corrections or suggestions.</w:t>
      </w:r>
    </w:p>
    <w:p w14:paraId="552D8BCC" w14:textId="77777777" w:rsidR="00282FCF" w:rsidRDefault="00282FCF" w:rsidP="00282FCF">
      <w:pPr>
        <w:spacing w:line="240" w:lineRule="auto"/>
      </w:pPr>
    </w:p>
    <w:tbl>
      <w:tblPr>
        <w:tblStyle w:val="TableGrid"/>
        <w:tblW w:w="4315" w:type="pct"/>
        <w:tblInd w:w="625" w:type="dxa"/>
        <w:tblLayout w:type="fixed"/>
        <w:tblLook w:val="0000" w:firstRow="0" w:lastRow="0" w:firstColumn="0" w:lastColumn="0" w:noHBand="0" w:noVBand="0"/>
      </w:tblPr>
      <w:tblGrid>
        <w:gridCol w:w="2160"/>
        <w:gridCol w:w="3058"/>
        <w:gridCol w:w="7201"/>
      </w:tblGrid>
      <w:tr w:rsidR="00444B47" w:rsidRPr="0040589A" w14:paraId="2273F4F7" w14:textId="77777777" w:rsidTr="00444B47">
        <w:trPr>
          <w:trHeight w:val="350"/>
        </w:trPr>
        <w:tc>
          <w:tcPr>
            <w:tcW w:w="870" w:type="pct"/>
          </w:tcPr>
          <w:p w14:paraId="4F590685" w14:textId="77777777" w:rsidR="00444B47" w:rsidRPr="003C5D5B" w:rsidRDefault="00444B47" w:rsidP="00E01125">
            <w:pPr>
              <w:spacing w:line="240" w:lineRule="auto"/>
              <w:ind w:firstLine="0"/>
              <w:rPr>
                <w:b/>
                <w:sz w:val="28"/>
              </w:rPr>
            </w:pPr>
            <w:r w:rsidRPr="003C5D5B">
              <w:rPr>
                <w:b/>
                <w:sz w:val="28"/>
              </w:rPr>
              <w:t>Agency or Organization</w:t>
            </w:r>
          </w:p>
        </w:tc>
        <w:tc>
          <w:tcPr>
            <w:tcW w:w="1231" w:type="pct"/>
          </w:tcPr>
          <w:p w14:paraId="255C0E5C" w14:textId="77777777" w:rsidR="00444B47" w:rsidRPr="003C5D5B" w:rsidRDefault="00444B47" w:rsidP="00E01125">
            <w:pPr>
              <w:spacing w:line="240" w:lineRule="auto"/>
              <w:ind w:firstLine="0"/>
              <w:rPr>
                <w:b/>
                <w:sz w:val="28"/>
              </w:rPr>
            </w:pPr>
            <w:r w:rsidRPr="003C5D5B">
              <w:rPr>
                <w:b/>
                <w:sz w:val="28"/>
              </w:rPr>
              <w:t>URL</w:t>
            </w:r>
          </w:p>
        </w:tc>
        <w:tc>
          <w:tcPr>
            <w:tcW w:w="2899" w:type="pct"/>
          </w:tcPr>
          <w:p w14:paraId="579FA46E" w14:textId="77777777" w:rsidR="00444B47" w:rsidRPr="003C5D5B" w:rsidRDefault="00444B47" w:rsidP="00E01125">
            <w:pPr>
              <w:spacing w:line="240" w:lineRule="auto"/>
              <w:ind w:firstLine="0"/>
              <w:rPr>
                <w:b/>
                <w:sz w:val="28"/>
              </w:rPr>
            </w:pPr>
            <w:r w:rsidRPr="003C5D5B">
              <w:rPr>
                <w:b/>
                <w:sz w:val="28"/>
              </w:rPr>
              <w:t>Description</w:t>
            </w:r>
          </w:p>
        </w:tc>
      </w:tr>
      <w:tr w:rsidR="00D34338" w:rsidRPr="0040589A" w14:paraId="17C5040B" w14:textId="77777777" w:rsidTr="00444B47">
        <w:trPr>
          <w:trHeight w:val="690"/>
        </w:trPr>
        <w:tc>
          <w:tcPr>
            <w:tcW w:w="870" w:type="pct"/>
          </w:tcPr>
          <w:p w14:paraId="55897BE0" w14:textId="77777777" w:rsidR="00D34338" w:rsidRPr="005C71C3" w:rsidRDefault="00D34338" w:rsidP="00D34338">
            <w:pPr>
              <w:spacing w:line="240" w:lineRule="auto"/>
              <w:ind w:firstLine="0"/>
              <w:rPr>
                <w:sz w:val="20"/>
              </w:rPr>
            </w:pPr>
            <w:r>
              <w:rPr>
                <w:sz w:val="20"/>
              </w:rPr>
              <w:t>Office of Justice Programs</w:t>
            </w:r>
          </w:p>
        </w:tc>
        <w:tc>
          <w:tcPr>
            <w:tcW w:w="1231" w:type="pct"/>
          </w:tcPr>
          <w:p w14:paraId="1662198B" w14:textId="77777777" w:rsidR="00D34338" w:rsidRPr="005C71C3" w:rsidRDefault="00FB27D0" w:rsidP="00D34338">
            <w:pPr>
              <w:spacing w:line="240" w:lineRule="auto"/>
              <w:ind w:firstLine="0"/>
              <w:rPr>
                <w:sz w:val="20"/>
              </w:rPr>
            </w:pPr>
            <w:hyperlink r:id="rId6" w:anchor="data" w:history="1">
              <w:r w:rsidR="00D34338" w:rsidRPr="00191ED6">
                <w:rPr>
                  <w:rStyle w:val="Hyperlink"/>
                  <w:sz w:val="20"/>
                </w:rPr>
                <w:t>https://www.bja.gov/programs/crppe/featured-resources.html#data</w:t>
              </w:r>
            </w:hyperlink>
            <w:r w:rsidR="00D34338">
              <w:rPr>
                <w:sz w:val="20"/>
              </w:rPr>
              <w:t xml:space="preserve"> </w:t>
            </w:r>
          </w:p>
        </w:tc>
        <w:tc>
          <w:tcPr>
            <w:tcW w:w="2899" w:type="pct"/>
          </w:tcPr>
          <w:p w14:paraId="4C7AA2D1" w14:textId="77777777" w:rsidR="00D34338" w:rsidRPr="005C71C3" w:rsidRDefault="00D34338" w:rsidP="00984718">
            <w:pPr>
              <w:spacing w:line="240" w:lineRule="auto"/>
              <w:ind w:firstLine="0"/>
              <w:rPr>
                <w:sz w:val="20"/>
              </w:rPr>
            </w:pPr>
            <w:r>
              <w:rPr>
                <w:sz w:val="20"/>
              </w:rPr>
              <w:t xml:space="preserve">The “data” section of the site provides links to several other sites that address issues like “searching for Social Science Data on the Net” as well as more than a dozen links to sources of data like the </w:t>
            </w:r>
            <w:r w:rsidR="00984718">
              <w:rPr>
                <w:sz w:val="20"/>
              </w:rPr>
              <w:t>National Center for Education</w:t>
            </w:r>
            <w:r>
              <w:rPr>
                <w:sz w:val="20"/>
              </w:rPr>
              <w:t xml:space="preserve"> </w:t>
            </w:r>
            <w:r w:rsidR="00984718">
              <w:rPr>
                <w:sz w:val="20"/>
              </w:rPr>
              <w:t xml:space="preserve">Statistics </w:t>
            </w:r>
            <w:r>
              <w:rPr>
                <w:sz w:val="20"/>
              </w:rPr>
              <w:t xml:space="preserve">and other local and international sources. Although the Office of Justice Programs site focuses on criminal justice, the links provide access to vast sources of data. </w:t>
            </w:r>
            <w:r w:rsidR="00984718">
              <w:rPr>
                <w:sz w:val="20"/>
              </w:rPr>
              <w:t>See, for example, the entry below for the U.S. Census Bureau.</w:t>
            </w:r>
          </w:p>
        </w:tc>
      </w:tr>
      <w:tr w:rsidR="00D34338" w:rsidRPr="0040589A" w14:paraId="2F9245F8" w14:textId="77777777" w:rsidTr="00444B47">
        <w:trPr>
          <w:trHeight w:val="690"/>
        </w:trPr>
        <w:tc>
          <w:tcPr>
            <w:tcW w:w="870" w:type="pct"/>
          </w:tcPr>
          <w:p w14:paraId="7C38E4D9" w14:textId="77777777" w:rsidR="00D34338" w:rsidRPr="005C71C3" w:rsidRDefault="00D34338" w:rsidP="00D34338">
            <w:pPr>
              <w:spacing w:line="240" w:lineRule="auto"/>
              <w:ind w:firstLine="0"/>
              <w:rPr>
                <w:sz w:val="20"/>
              </w:rPr>
            </w:pPr>
            <w:r w:rsidRPr="005C71C3">
              <w:rPr>
                <w:sz w:val="20"/>
              </w:rPr>
              <w:t>Agency for Healthcare Research and Quality</w:t>
            </w:r>
          </w:p>
        </w:tc>
        <w:tc>
          <w:tcPr>
            <w:tcW w:w="1231" w:type="pct"/>
          </w:tcPr>
          <w:p w14:paraId="2DB04448" w14:textId="77777777" w:rsidR="00D34338" w:rsidRPr="005C71C3" w:rsidRDefault="00FB27D0" w:rsidP="00D34338">
            <w:pPr>
              <w:spacing w:line="240" w:lineRule="auto"/>
              <w:ind w:firstLine="0"/>
              <w:rPr>
                <w:sz w:val="20"/>
              </w:rPr>
            </w:pPr>
            <w:hyperlink r:id="rId7" w:history="1">
              <w:r w:rsidR="00D34338" w:rsidRPr="00191ED6">
                <w:rPr>
                  <w:rStyle w:val="Hyperlink"/>
                  <w:sz w:val="20"/>
                </w:rPr>
                <w:t>www.ahrq.gov</w:t>
              </w:r>
            </w:hyperlink>
            <w:r w:rsidR="00D34338">
              <w:rPr>
                <w:sz w:val="20"/>
              </w:rPr>
              <w:t xml:space="preserve">  </w:t>
            </w:r>
          </w:p>
        </w:tc>
        <w:tc>
          <w:tcPr>
            <w:tcW w:w="2899" w:type="pct"/>
          </w:tcPr>
          <w:p w14:paraId="5E3843EA" w14:textId="0236E28D" w:rsidR="00D34338" w:rsidRPr="005C71C3" w:rsidRDefault="00D34338" w:rsidP="00D34338">
            <w:pPr>
              <w:spacing w:line="240" w:lineRule="auto"/>
              <w:ind w:firstLine="0"/>
              <w:rPr>
                <w:sz w:val="20"/>
              </w:rPr>
            </w:pPr>
            <w:r>
              <w:rPr>
                <w:sz w:val="20"/>
              </w:rPr>
              <w:t>Embedded in this extensive site with many elements relevant to Program Evaluation more generally is a page “</w:t>
            </w:r>
            <w:r w:rsidRPr="009051AF">
              <w:rPr>
                <w:sz w:val="20"/>
              </w:rPr>
              <w:t>Data Sources Available From AHRQ” under the general “</w:t>
            </w:r>
            <w:r w:rsidR="006828AB">
              <w:rPr>
                <w:sz w:val="20"/>
              </w:rPr>
              <w:t>Data and Analytics</w:t>
            </w:r>
            <w:r>
              <w:rPr>
                <w:sz w:val="20"/>
              </w:rPr>
              <w:t xml:space="preserve">” tab that includes a range of sources of information useful to Needs Assessment </w:t>
            </w:r>
            <w:proofErr w:type="gramStart"/>
            <w:r>
              <w:rPr>
                <w:sz w:val="20"/>
              </w:rPr>
              <w:t>with regard to</w:t>
            </w:r>
            <w:proofErr w:type="gramEnd"/>
            <w:r>
              <w:rPr>
                <w:sz w:val="20"/>
              </w:rPr>
              <w:t xml:space="preserve"> healthcare and related points. </w:t>
            </w:r>
          </w:p>
        </w:tc>
      </w:tr>
      <w:tr w:rsidR="00D34338" w:rsidRPr="0040589A" w14:paraId="3B68A527" w14:textId="77777777" w:rsidTr="00444B47">
        <w:trPr>
          <w:trHeight w:val="431"/>
        </w:trPr>
        <w:tc>
          <w:tcPr>
            <w:tcW w:w="870" w:type="pct"/>
          </w:tcPr>
          <w:p w14:paraId="19930C65" w14:textId="77777777" w:rsidR="00D34338" w:rsidRPr="005C71C3" w:rsidRDefault="00D34338" w:rsidP="00D34338">
            <w:pPr>
              <w:spacing w:line="240" w:lineRule="auto"/>
              <w:ind w:firstLine="0"/>
              <w:rPr>
                <w:sz w:val="20"/>
              </w:rPr>
            </w:pPr>
            <w:r w:rsidRPr="005C71C3">
              <w:rPr>
                <w:sz w:val="20"/>
              </w:rPr>
              <w:t>Substance Abuse and Mental Health Services Administration</w:t>
            </w:r>
            <w:r>
              <w:rPr>
                <w:sz w:val="20"/>
              </w:rPr>
              <w:t xml:space="preserve"> - Data</w:t>
            </w:r>
          </w:p>
        </w:tc>
        <w:tc>
          <w:tcPr>
            <w:tcW w:w="1231" w:type="pct"/>
          </w:tcPr>
          <w:p w14:paraId="394F353D" w14:textId="77777777" w:rsidR="00D34338" w:rsidRPr="005C71C3" w:rsidRDefault="00FB27D0" w:rsidP="00D34338">
            <w:pPr>
              <w:spacing w:line="240" w:lineRule="auto"/>
              <w:ind w:firstLine="0"/>
              <w:rPr>
                <w:sz w:val="20"/>
              </w:rPr>
            </w:pPr>
            <w:hyperlink r:id="rId8" w:history="1">
              <w:r w:rsidR="00D34338" w:rsidRPr="00191ED6">
                <w:rPr>
                  <w:rStyle w:val="Hyperlink"/>
                  <w:sz w:val="20"/>
                </w:rPr>
                <w:t>https://www.samhsa.gov/data/</w:t>
              </w:r>
            </w:hyperlink>
            <w:r w:rsidR="00D34338">
              <w:rPr>
                <w:sz w:val="20"/>
              </w:rPr>
              <w:t xml:space="preserve"> </w:t>
            </w:r>
          </w:p>
        </w:tc>
        <w:tc>
          <w:tcPr>
            <w:tcW w:w="2899" w:type="pct"/>
          </w:tcPr>
          <w:p w14:paraId="2EBA47FE" w14:textId="3F37A141" w:rsidR="00D34338" w:rsidRPr="005C71C3" w:rsidRDefault="00D34338" w:rsidP="00D34338">
            <w:pPr>
              <w:spacing w:line="240" w:lineRule="auto"/>
              <w:ind w:firstLine="0"/>
              <w:rPr>
                <w:sz w:val="20"/>
              </w:rPr>
            </w:pPr>
            <w:r>
              <w:rPr>
                <w:sz w:val="20"/>
              </w:rPr>
              <w:t xml:space="preserve">This site provide five forms of data related to Substance Abuse – Population level, Client level, Substance Abuse Facility, Mental Health Facility, and Emergency Room Facility. </w:t>
            </w:r>
            <w:r w:rsidR="009F0802">
              <w:rPr>
                <w:sz w:val="20"/>
              </w:rPr>
              <w:t>The site also provides visual displays of the data such as use of various substances in each of the 50 US states.</w:t>
            </w:r>
          </w:p>
        </w:tc>
      </w:tr>
      <w:tr w:rsidR="00D34338" w:rsidRPr="0040589A" w14:paraId="27FBA4C8" w14:textId="77777777" w:rsidTr="00444B47">
        <w:trPr>
          <w:trHeight w:val="690"/>
        </w:trPr>
        <w:tc>
          <w:tcPr>
            <w:tcW w:w="870" w:type="pct"/>
          </w:tcPr>
          <w:p w14:paraId="3894A6C1" w14:textId="77777777" w:rsidR="00D34338" w:rsidRPr="005C71C3" w:rsidRDefault="00D34338" w:rsidP="00D34338">
            <w:pPr>
              <w:spacing w:line="240" w:lineRule="auto"/>
              <w:ind w:firstLine="0"/>
              <w:rPr>
                <w:sz w:val="20"/>
              </w:rPr>
            </w:pPr>
            <w:r>
              <w:rPr>
                <w:sz w:val="20"/>
              </w:rPr>
              <w:t>National Institute of Mental Health</w:t>
            </w:r>
          </w:p>
        </w:tc>
        <w:tc>
          <w:tcPr>
            <w:tcW w:w="1231" w:type="pct"/>
          </w:tcPr>
          <w:p w14:paraId="39CE0EEF" w14:textId="77777777" w:rsidR="00D34338" w:rsidRPr="005C71C3" w:rsidRDefault="00FB27D0" w:rsidP="00D34338">
            <w:pPr>
              <w:spacing w:line="240" w:lineRule="auto"/>
              <w:ind w:firstLine="0"/>
              <w:rPr>
                <w:sz w:val="20"/>
              </w:rPr>
            </w:pPr>
            <w:hyperlink r:id="rId9" w:history="1">
              <w:r w:rsidR="00D34338" w:rsidRPr="00191ED6">
                <w:rPr>
                  <w:rStyle w:val="Hyperlink"/>
                  <w:sz w:val="20"/>
                </w:rPr>
                <w:t>https://www.nimh.nih.gov/health/statistics/index.shtml</w:t>
              </w:r>
            </w:hyperlink>
            <w:r w:rsidR="00D34338">
              <w:rPr>
                <w:sz w:val="20"/>
              </w:rPr>
              <w:t xml:space="preserve"> </w:t>
            </w:r>
          </w:p>
        </w:tc>
        <w:tc>
          <w:tcPr>
            <w:tcW w:w="2899" w:type="pct"/>
          </w:tcPr>
          <w:p w14:paraId="311FB1FB" w14:textId="77777777" w:rsidR="00D34338" w:rsidRPr="005C71C3" w:rsidRDefault="00D34338" w:rsidP="00D34338">
            <w:pPr>
              <w:spacing w:line="240" w:lineRule="auto"/>
              <w:ind w:firstLine="0"/>
              <w:rPr>
                <w:sz w:val="20"/>
              </w:rPr>
            </w:pPr>
            <w:r>
              <w:rPr>
                <w:sz w:val="20"/>
              </w:rPr>
              <w:t xml:space="preserve">This page provides links to current information about the prevalence and treatment of a number of categories of mental illnesses. </w:t>
            </w:r>
          </w:p>
        </w:tc>
      </w:tr>
      <w:tr w:rsidR="00D34338" w:rsidRPr="0040589A" w14:paraId="587EF0B9" w14:textId="77777777" w:rsidTr="00444B47">
        <w:trPr>
          <w:trHeight w:val="690"/>
        </w:trPr>
        <w:tc>
          <w:tcPr>
            <w:tcW w:w="870" w:type="pct"/>
          </w:tcPr>
          <w:p w14:paraId="7BED41C7" w14:textId="77777777" w:rsidR="00D34338" w:rsidRPr="005C71C3" w:rsidRDefault="00D34338" w:rsidP="00D34338">
            <w:pPr>
              <w:spacing w:line="240" w:lineRule="auto"/>
              <w:ind w:firstLine="0"/>
              <w:rPr>
                <w:sz w:val="20"/>
              </w:rPr>
            </w:pPr>
            <w:r>
              <w:rPr>
                <w:sz w:val="20"/>
              </w:rPr>
              <w:t>Learning Space Toolkit – Needs Assessment</w:t>
            </w:r>
          </w:p>
        </w:tc>
        <w:tc>
          <w:tcPr>
            <w:tcW w:w="1231" w:type="pct"/>
          </w:tcPr>
          <w:p w14:paraId="5801672D" w14:textId="77777777" w:rsidR="00D34338" w:rsidRPr="005C71C3" w:rsidRDefault="00FB27D0" w:rsidP="00D34338">
            <w:pPr>
              <w:spacing w:line="240" w:lineRule="auto"/>
              <w:ind w:firstLine="0"/>
              <w:rPr>
                <w:sz w:val="20"/>
              </w:rPr>
            </w:pPr>
            <w:hyperlink r:id="rId10" w:history="1">
              <w:r w:rsidR="00D34338" w:rsidRPr="00191ED6">
                <w:rPr>
                  <w:rStyle w:val="Hyperlink"/>
                  <w:sz w:val="20"/>
                </w:rPr>
                <w:t>https://learningspacetoolkit.org/needs-assessment/index.html</w:t>
              </w:r>
            </w:hyperlink>
            <w:r w:rsidR="00D34338">
              <w:rPr>
                <w:sz w:val="20"/>
              </w:rPr>
              <w:t xml:space="preserve"> </w:t>
            </w:r>
          </w:p>
        </w:tc>
        <w:tc>
          <w:tcPr>
            <w:tcW w:w="2899" w:type="pct"/>
          </w:tcPr>
          <w:p w14:paraId="48E01B2A" w14:textId="77777777" w:rsidR="00D34338" w:rsidRPr="005C71C3" w:rsidRDefault="00D34338" w:rsidP="00D34338">
            <w:pPr>
              <w:spacing w:line="240" w:lineRule="auto"/>
              <w:ind w:firstLine="0"/>
              <w:rPr>
                <w:sz w:val="20"/>
              </w:rPr>
            </w:pPr>
            <w:r>
              <w:rPr>
                <w:sz w:val="20"/>
              </w:rPr>
              <w:t>This site is a service of the North Caroline State University Libraries and Distance Education and Learning Technology Applications. It provides modules on a wide-range of resources including Guiding Principles, the Needs Assessment Process, Data Gathering Tools, Working with Data, general Resources, and Tips for Success. Some modules, such as the Guiding Principles, are brief overviews of the topic, whereas others, such as the Data Gathering Tools, provide a broad set of useful insights into a range of forms of data.</w:t>
            </w:r>
          </w:p>
        </w:tc>
      </w:tr>
      <w:tr w:rsidR="00D34338" w:rsidRPr="0040589A" w14:paraId="3189CA81" w14:textId="77777777" w:rsidTr="00444B47">
        <w:trPr>
          <w:trHeight w:val="690"/>
        </w:trPr>
        <w:tc>
          <w:tcPr>
            <w:tcW w:w="870" w:type="pct"/>
          </w:tcPr>
          <w:p w14:paraId="18E5DA94" w14:textId="77777777" w:rsidR="00D34338" w:rsidRDefault="00D34338" w:rsidP="00D34338">
            <w:pPr>
              <w:spacing w:line="240" w:lineRule="auto"/>
              <w:ind w:firstLine="0"/>
              <w:rPr>
                <w:sz w:val="20"/>
              </w:rPr>
            </w:pPr>
            <w:r>
              <w:rPr>
                <w:sz w:val="20"/>
              </w:rPr>
              <w:t xml:space="preserve">U.S. Census </w:t>
            </w:r>
            <w:r w:rsidR="00984718">
              <w:rPr>
                <w:sz w:val="20"/>
              </w:rPr>
              <w:t>Bureau – Data Tools and Apps</w:t>
            </w:r>
          </w:p>
        </w:tc>
        <w:tc>
          <w:tcPr>
            <w:tcW w:w="1231" w:type="pct"/>
          </w:tcPr>
          <w:p w14:paraId="44FF0C6C" w14:textId="77777777" w:rsidR="00D34338" w:rsidRDefault="00FB27D0" w:rsidP="00D34338">
            <w:pPr>
              <w:spacing w:line="240" w:lineRule="auto"/>
              <w:ind w:firstLine="0"/>
              <w:rPr>
                <w:sz w:val="20"/>
              </w:rPr>
            </w:pPr>
            <w:hyperlink r:id="rId11" w:history="1">
              <w:r w:rsidR="00984718" w:rsidRPr="00191ED6">
                <w:rPr>
                  <w:rStyle w:val="Hyperlink"/>
                  <w:sz w:val="20"/>
                </w:rPr>
                <w:t>https://www.census.gov/data/data-tools.html</w:t>
              </w:r>
            </w:hyperlink>
            <w:r w:rsidR="00984718">
              <w:rPr>
                <w:sz w:val="20"/>
              </w:rPr>
              <w:t xml:space="preserve"> </w:t>
            </w:r>
          </w:p>
        </w:tc>
        <w:tc>
          <w:tcPr>
            <w:tcW w:w="2899" w:type="pct"/>
          </w:tcPr>
          <w:p w14:paraId="078C6EF8" w14:textId="77777777" w:rsidR="00D34338" w:rsidRDefault="00984718" w:rsidP="00D34338">
            <w:pPr>
              <w:spacing w:line="240" w:lineRule="auto"/>
              <w:ind w:firstLine="0"/>
              <w:rPr>
                <w:sz w:val="20"/>
              </w:rPr>
            </w:pPr>
            <w:r>
              <w:rPr>
                <w:sz w:val="20"/>
              </w:rPr>
              <w:t xml:space="preserve">This section of the U.S. Census Bureau web-site provides direct access to various forms of the data as well as to multiple tools for working with the information. For example, the interactive population map provides information such as </w:t>
            </w:r>
            <w:r w:rsidR="008D4122">
              <w:rPr>
                <w:sz w:val="20"/>
              </w:rPr>
              <w:t xml:space="preserve">total population or by categories of </w:t>
            </w:r>
            <w:r>
              <w:rPr>
                <w:sz w:val="20"/>
              </w:rPr>
              <w:t xml:space="preserve">race, ethnicity, </w:t>
            </w:r>
            <w:r w:rsidR="008D4122">
              <w:rPr>
                <w:sz w:val="20"/>
              </w:rPr>
              <w:t>age, sex, or households ranging from national totals to states, counties, and in steps to census blocks. Other options include direct downloads of some census data.</w:t>
            </w:r>
          </w:p>
        </w:tc>
      </w:tr>
    </w:tbl>
    <w:p w14:paraId="0E2A895D" w14:textId="77777777" w:rsidR="003E1223" w:rsidRDefault="003E1223"/>
    <w:sectPr w:rsidR="003E1223" w:rsidSect="00444B47">
      <w:footerReference w:type="even" r:id="rId12"/>
      <w:footerReference w:type="default" r:id="rId13"/>
      <w:footerReference w:type="first" r:id="rId1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F027" w14:textId="77777777" w:rsidR="00FB27D0" w:rsidRDefault="00FB27D0" w:rsidP="00FB27D0">
      <w:pPr>
        <w:spacing w:line="240" w:lineRule="auto"/>
      </w:pPr>
      <w:r>
        <w:separator/>
      </w:r>
    </w:p>
  </w:endnote>
  <w:endnote w:type="continuationSeparator" w:id="0">
    <w:p w14:paraId="761152C3" w14:textId="77777777" w:rsidR="00FB27D0" w:rsidRDefault="00FB27D0" w:rsidP="00FB2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90B0" w14:textId="279954D8" w:rsidR="00FB27D0" w:rsidRDefault="00FB27D0">
    <w:pPr>
      <w:pStyle w:val="Footer"/>
    </w:pPr>
    <w:r>
      <w:rPr>
        <w:noProof/>
      </w:rPr>
      <mc:AlternateContent>
        <mc:Choice Requires="wps">
          <w:drawing>
            <wp:anchor distT="0" distB="0" distL="0" distR="0" simplePos="0" relativeHeight="251659264" behindDoc="0" locked="0" layoutInCell="1" allowOverlap="1" wp14:anchorId="4058A861" wp14:editId="79E7C2D8">
              <wp:simplePos x="635" y="635"/>
              <wp:positionH relativeFrom="page">
                <wp:align>left</wp:align>
              </wp:positionH>
              <wp:positionV relativeFrom="page">
                <wp:align>bottom</wp:align>
              </wp:positionV>
              <wp:extent cx="2543175" cy="459105"/>
              <wp:effectExtent l="0" t="0" r="9525" b="0"/>
              <wp:wrapNone/>
              <wp:docPr id="102386319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66D84B35" w14:textId="12CA0C0B"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58A861"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200.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" filled="f" stroked="f">
              <v:fill o:detectmouseclick="t"/>
              <v:textbox style="mso-fit-shape-to-text:t" inset="20pt,0,0,15pt">
                <w:txbxContent>
                  <w:p w14:paraId="66D84B35" w14:textId="12CA0C0B"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5541" w14:textId="46FAA278" w:rsidR="00FB27D0" w:rsidRDefault="00FB27D0">
    <w:pPr>
      <w:pStyle w:val="Footer"/>
    </w:pPr>
    <w:r>
      <w:rPr>
        <w:noProof/>
      </w:rPr>
      <mc:AlternateContent>
        <mc:Choice Requires="wps">
          <w:drawing>
            <wp:anchor distT="0" distB="0" distL="0" distR="0" simplePos="0" relativeHeight="251660288" behindDoc="0" locked="0" layoutInCell="1" allowOverlap="1" wp14:anchorId="1837A9F7" wp14:editId="0631627E">
              <wp:simplePos x="457200" y="7143750"/>
              <wp:positionH relativeFrom="page">
                <wp:align>left</wp:align>
              </wp:positionH>
              <wp:positionV relativeFrom="page">
                <wp:align>bottom</wp:align>
              </wp:positionV>
              <wp:extent cx="2543175" cy="459105"/>
              <wp:effectExtent l="0" t="0" r="9525" b="0"/>
              <wp:wrapNone/>
              <wp:docPr id="111052872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2C0C81F8" w14:textId="76E2C761"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37A9F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200.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BEwIAACI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" filled="f" stroked="f">
              <v:fill o:detectmouseclick="t"/>
              <v:textbox style="mso-fit-shape-to-text:t" inset="20pt,0,0,15pt">
                <w:txbxContent>
                  <w:p w14:paraId="2C0C81F8" w14:textId="76E2C761"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BB505" w14:textId="6257EF1B" w:rsidR="00FB27D0" w:rsidRDefault="00FB27D0">
    <w:pPr>
      <w:pStyle w:val="Footer"/>
    </w:pPr>
    <w:r>
      <w:rPr>
        <w:noProof/>
      </w:rPr>
      <mc:AlternateContent>
        <mc:Choice Requires="wps">
          <w:drawing>
            <wp:anchor distT="0" distB="0" distL="0" distR="0" simplePos="0" relativeHeight="251658240" behindDoc="0" locked="0" layoutInCell="1" allowOverlap="1" wp14:anchorId="627CD21F" wp14:editId="1260CDF4">
              <wp:simplePos x="635" y="635"/>
              <wp:positionH relativeFrom="page">
                <wp:align>left</wp:align>
              </wp:positionH>
              <wp:positionV relativeFrom="page">
                <wp:align>bottom</wp:align>
              </wp:positionV>
              <wp:extent cx="2543175" cy="459105"/>
              <wp:effectExtent l="0" t="0" r="9525" b="0"/>
              <wp:wrapNone/>
              <wp:docPr id="15786658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43175" cy="459105"/>
                      </a:xfrm>
                      <a:prstGeom prst="rect">
                        <a:avLst/>
                      </a:prstGeom>
                      <a:noFill/>
                      <a:ln>
                        <a:noFill/>
                      </a:ln>
                    </wps:spPr>
                    <wps:txbx>
                      <w:txbxContent>
                        <w:p w14:paraId="0D0B0BC9" w14:textId="7BCFE1AD"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7CD21F"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200.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" filled="f" stroked="f">
              <v:fill o:detectmouseclick="t"/>
              <v:textbox style="mso-fit-shape-to-text:t" inset="20pt,0,0,15pt">
                <w:txbxContent>
                  <w:p w14:paraId="0D0B0BC9" w14:textId="7BCFE1AD" w:rsidR="00FB27D0" w:rsidRPr="00FB27D0" w:rsidRDefault="00FB27D0" w:rsidP="00FB27D0">
                    <w:pPr>
                      <w:rPr>
                        <w:rFonts w:ascii="Rockwell" w:eastAsia="Rockwell" w:hAnsi="Rockwell" w:cs="Rockwell"/>
                        <w:noProof/>
                        <w:color w:val="0078D7"/>
                        <w:sz w:val="18"/>
                        <w:szCs w:val="18"/>
                      </w:rPr>
                    </w:pPr>
                    <w:r w:rsidRPr="00FB27D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B8DC7" w14:textId="77777777" w:rsidR="00FB27D0" w:rsidRDefault="00FB27D0" w:rsidP="00FB27D0">
      <w:pPr>
        <w:spacing w:line="240" w:lineRule="auto"/>
      </w:pPr>
      <w:r>
        <w:separator/>
      </w:r>
    </w:p>
  </w:footnote>
  <w:footnote w:type="continuationSeparator" w:id="0">
    <w:p w14:paraId="16B58E39" w14:textId="77777777" w:rsidR="00FB27D0" w:rsidRDefault="00FB27D0" w:rsidP="00FB27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7D"/>
    <w:rsid w:val="000F4509"/>
    <w:rsid w:val="00163BC4"/>
    <w:rsid w:val="00282FCF"/>
    <w:rsid w:val="00393535"/>
    <w:rsid w:val="003C5D5B"/>
    <w:rsid w:val="003E1223"/>
    <w:rsid w:val="00444B47"/>
    <w:rsid w:val="0047541C"/>
    <w:rsid w:val="006828AB"/>
    <w:rsid w:val="008A1B3D"/>
    <w:rsid w:val="008D4122"/>
    <w:rsid w:val="009051AF"/>
    <w:rsid w:val="00984718"/>
    <w:rsid w:val="009F0802"/>
    <w:rsid w:val="00AD1443"/>
    <w:rsid w:val="00B36BBA"/>
    <w:rsid w:val="00B42CAA"/>
    <w:rsid w:val="00B94F84"/>
    <w:rsid w:val="00C30BCC"/>
    <w:rsid w:val="00D34338"/>
    <w:rsid w:val="00D80EC9"/>
    <w:rsid w:val="00E57E7D"/>
    <w:rsid w:val="00E87E54"/>
    <w:rsid w:val="00FB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FB3E"/>
  <w15:chartTrackingRefBased/>
  <w15:docId w15:val="{C332828E-3C4A-4954-A2B1-D3AB465A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7D"/>
    <w:pPr>
      <w:widowControl w:val="0"/>
      <w:kinsoku w:val="0"/>
      <w:overflowPunct w:val="0"/>
      <w:spacing w:after="0" w:line="480" w:lineRule="auto"/>
      <w:ind w:firstLine="720"/>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E7D"/>
    <w:pPr>
      <w:widowControl w:val="0"/>
      <w:kinsoku w:val="0"/>
      <w:overflowPunct w:val="0"/>
      <w:spacing w:after="0" w:line="240" w:lineRule="auto"/>
      <w:textAlignment w:val="baseline"/>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C9"/>
    <w:rPr>
      <w:color w:val="0563C1" w:themeColor="hyperlink"/>
      <w:u w:val="single"/>
    </w:rPr>
  </w:style>
  <w:style w:type="character" w:styleId="FollowedHyperlink">
    <w:name w:val="FollowedHyperlink"/>
    <w:basedOn w:val="DefaultParagraphFont"/>
    <w:uiPriority w:val="99"/>
    <w:semiHidden/>
    <w:unhideWhenUsed/>
    <w:rsid w:val="00444B47"/>
    <w:rPr>
      <w:color w:val="954F72" w:themeColor="followedHyperlink"/>
      <w:u w:val="single"/>
    </w:rPr>
  </w:style>
  <w:style w:type="paragraph" w:styleId="Footer">
    <w:name w:val="footer"/>
    <w:basedOn w:val="Normal"/>
    <w:link w:val="FooterChar"/>
    <w:uiPriority w:val="99"/>
    <w:unhideWhenUsed/>
    <w:rsid w:val="00FB27D0"/>
    <w:pPr>
      <w:tabs>
        <w:tab w:val="center" w:pos="4513"/>
        <w:tab w:val="right" w:pos="9026"/>
      </w:tabs>
      <w:spacing w:line="240" w:lineRule="auto"/>
    </w:pPr>
  </w:style>
  <w:style w:type="character" w:customStyle="1" w:styleId="FooterChar">
    <w:name w:val="Footer Char"/>
    <w:basedOn w:val="DefaultParagraphFont"/>
    <w:link w:val="Footer"/>
    <w:uiPriority w:val="99"/>
    <w:rsid w:val="00FB27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ata/"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ahrq.gov"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ja.gov/programs/crppe/featured-resources.html" TargetMode="External"/><Relationship Id="rId11" Type="http://schemas.openxmlformats.org/officeDocument/2006/relationships/hyperlink" Target="https://www.census.gov/data/data-tool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earningspacetoolkit.org/needs-assessment/index.html" TargetMode="Externa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www.nimh.nih.gov/health/statistics/index.s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658fb-7b70-46eb-afdd-4b31c7d0f987">
      <Terms xmlns="http://schemas.microsoft.com/office/infopath/2007/PartnerControls"/>
    </lcf76f155ced4ddcb4097134ff3c332f>
    <TaxCatchAll xmlns="6ee2711e-a768-4f87-a200-ce8c25a80bd4" xsi:nil="true"/>
    <_Flow_SignoffStatus xmlns="04f658fb-7b70-46eb-afdd-4b31c7d0f987" xsi:nil="true"/>
  </documentManagement>
</p:properties>
</file>

<file path=customXml/itemProps1.xml><?xml version="1.0" encoding="utf-8"?>
<ds:datastoreItem xmlns:ds="http://schemas.openxmlformats.org/officeDocument/2006/customXml" ds:itemID="{545F4CB0-E389-4A37-A0EA-0D365F34AA8D}"/>
</file>

<file path=customXml/itemProps2.xml><?xml version="1.0" encoding="utf-8"?>
<ds:datastoreItem xmlns:ds="http://schemas.openxmlformats.org/officeDocument/2006/customXml" ds:itemID="{3AD45CBB-B8DA-4025-B56C-14F9FF9F3EEF}"/>
</file>

<file path=customXml/itemProps3.xml><?xml version="1.0" encoding="utf-8"?>
<ds:datastoreItem xmlns:ds="http://schemas.openxmlformats.org/officeDocument/2006/customXml" ds:itemID="{972AB262-523B-4B99-B135-2E423346494B}"/>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Linfield, Kenneth</dc:creator>
  <cp:keywords/>
  <dc:description/>
  <cp:lastModifiedBy>Burton, Leah</cp:lastModifiedBy>
  <cp:revision>2</cp:revision>
  <dcterms:created xsi:type="dcterms:W3CDTF">2024-07-23T08:14:00Z</dcterms:created>
  <dcterms:modified xsi:type="dcterms:W3CDTF">2024-07-23T08:14:00Z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5e1887a2,3d06e998,423152d8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2024-07-23T08:14:57Z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cf8b8971-5f14-45fb-9b59-8063a987f9d8</vt:lpwstr>
  </property>
  <property fmtid="{D5CDD505-2E9C-101B-9397-08002B2CF9AE}" pid="11" name="MSIP_Label_2bbab825-a111-45e4-86a1-18cee0005896_ContentBits">
    <vt:lpwstr>2</vt:lpwstr>
  </property>
  <property fmtid="{D5CDD505-2E9C-101B-9397-08002B2CF9AE}" pid="12" name="ContentTypeId">
    <vt:lpwstr>0x010100B47622F37A499F4CBB24CC7FF804A261</vt:lpwstr>
  </property>
</Properties>
</file>