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3AB55" w14:textId="77777777" w:rsidR="007101ED" w:rsidRPr="007101ED" w:rsidRDefault="007101ED" w:rsidP="007101E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center" w:pos="4514"/>
        </w:tabs>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
          <w:bCs/>
          <w:kern w:val="0"/>
          <w:sz w:val="24"/>
          <w:szCs w:val="24"/>
          <w14:ligatures w14:val="none"/>
        </w:rPr>
        <w:t>Appendix S2.2</w:t>
      </w:r>
      <w:r w:rsidRPr="007101ED">
        <w:rPr>
          <w:rFonts w:ascii="Times New Roman" w:eastAsia="Times New Roman" w:hAnsi="Times New Roman" w:cs="Times New Roman"/>
          <w:b/>
          <w:bCs/>
          <w:kern w:val="0"/>
          <w:sz w:val="24"/>
          <w:szCs w:val="24"/>
          <w14:ligatures w14:val="none"/>
        </w:rPr>
        <w:tab/>
        <w:t xml:space="preserve">Elasticity </w:t>
      </w:r>
    </w:p>
    <w:p w14:paraId="7B20C5D3"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335229B6"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 xml:space="preserve">We already have seen that the quantities produced and consumed for agricultural and food products may respond to prices and other variables. We frequently desire to quantify how strong these responses are. The most widely used measure for such quantity responses is called </w:t>
      </w:r>
      <w:proofErr w:type="gramStart"/>
      <w:r w:rsidRPr="007101ED">
        <w:rPr>
          <w:rFonts w:ascii="Times New Roman" w:eastAsia="Times New Roman" w:hAnsi="Times New Roman" w:cs="Times New Roman"/>
          <w:bCs/>
          <w:kern w:val="0"/>
          <w:sz w:val="24"/>
          <w:szCs w:val="24"/>
          <w14:ligatures w14:val="none"/>
        </w:rPr>
        <w:t xml:space="preserve">an </w:t>
      </w:r>
      <w:r w:rsidRPr="007101ED">
        <w:rPr>
          <w:rFonts w:ascii="Times New Roman" w:eastAsia="Times New Roman" w:hAnsi="Times New Roman" w:cs="Times New Roman"/>
          <w:b/>
          <w:bCs/>
          <w:kern w:val="0"/>
          <w:sz w:val="24"/>
          <w:szCs w:val="24"/>
          <w14:ligatures w14:val="none"/>
        </w:rPr>
        <w:t>elasticity</w:t>
      </w:r>
      <w:proofErr w:type="gramEnd"/>
      <w:r w:rsidRPr="007101ED">
        <w:rPr>
          <w:rFonts w:ascii="Times New Roman" w:eastAsia="Times New Roman" w:hAnsi="Times New Roman" w:cs="Times New Roman"/>
          <w:bCs/>
          <w:kern w:val="0"/>
          <w:sz w:val="24"/>
          <w:szCs w:val="24"/>
          <w14:ligatures w14:val="none"/>
        </w:rPr>
        <w:t xml:space="preserve">. It shows the percentage change in a quantity variable per percentage change in an input variable. </w:t>
      </w:r>
    </w:p>
    <w:p w14:paraId="721700E8"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778AC3A8"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ab/>
      </w:r>
      <w:r w:rsidRPr="007101ED">
        <w:rPr>
          <w:rFonts w:ascii="Times New Roman" w:eastAsia="Times New Roman" w:hAnsi="Times New Roman" w:cs="Times New Roman"/>
          <w:bCs/>
          <w:kern w:val="0"/>
          <w:sz w:val="24"/>
          <w:szCs w:val="24"/>
          <w14:ligatures w14:val="none"/>
        </w:rPr>
        <w:tab/>
        <w:t>Elasticity = % change in quantity / % change in an input variable.</w:t>
      </w:r>
    </w:p>
    <w:p w14:paraId="2180FC25"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6C55D182"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ab/>
        <w:t xml:space="preserve">For example, in Chapter 8 we will study how taxes on sugar sweetened beverages (SSBs) influence consumption quantities. Suppose the current SSB price is 6 cents/ounce, and the current average per capita daily quantity consumed in a particular city is 8.6 ounces (somewhat more than 1 serving). An </w:t>
      </w:r>
      <w:r w:rsidRPr="007101ED">
        <w:rPr>
          <w:rFonts w:ascii="Times New Roman" w:eastAsia="Times New Roman" w:hAnsi="Times New Roman" w:cs="Times New Roman"/>
          <w:b/>
          <w:bCs/>
          <w:kern w:val="0"/>
          <w:sz w:val="24"/>
          <w:szCs w:val="24"/>
          <w14:ligatures w14:val="none"/>
        </w:rPr>
        <w:t>own-price elasticity</w:t>
      </w:r>
      <w:r w:rsidRPr="007101ED">
        <w:rPr>
          <w:rFonts w:ascii="Times New Roman" w:eastAsia="Times New Roman" w:hAnsi="Times New Roman" w:cs="Times New Roman"/>
          <w:bCs/>
          <w:kern w:val="0"/>
          <w:sz w:val="24"/>
          <w:szCs w:val="24"/>
          <w14:ligatures w14:val="none"/>
        </w:rPr>
        <w:t xml:space="preserve"> shows how the price of a product affects the quantity consumed. Typically, the own-price elasticity of demand is negative, because higher prices lead buyers to choose a lower quantity demanded.</w:t>
      </w:r>
    </w:p>
    <w:p w14:paraId="33535FAA"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ab/>
        <w:t xml:space="preserve">Figure S2.4 illustrates two demand functions with different own-price elasticities. In the steeper demand function, a price increase of 0.4 cents per ounce (an increase of approximately 6.7%) leads to a reduction in average daily quantity </w:t>
      </w:r>
      <w:proofErr w:type="gramStart"/>
      <w:r w:rsidRPr="007101ED">
        <w:rPr>
          <w:rFonts w:ascii="Times New Roman" w:eastAsia="Times New Roman" w:hAnsi="Times New Roman" w:cs="Times New Roman"/>
          <w:bCs/>
          <w:kern w:val="0"/>
          <w:sz w:val="24"/>
          <w:szCs w:val="24"/>
          <w14:ligatures w14:val="none"/>
        </w:rPr>
        <w:t>demanded</w:t>
      </w:r>
      <w:proofErr w:type="gramEnd"/>
      <w:r w:rsidRPr="007101ED">
        <w:rPr>
          <w:rFonts w:ascii="Times New Roman" w:eastAsia="Times New Roman" w:hAnsi="Times New Roman" w:cs="Times New Roman"/>
          <w:bCs/>
          <w:kern w:val="0"/>
          <w:sz w:val="24"/>
          <w:szCs w:val="24"/>
          <w14:ligatures w14:val="none"/>
        </w:rPr>
        <w:t xml:space="preserve"> of 0.677 ounces (a change of approximately -7.8%). Hence:</w:t>
      </w:r>
    </w:p>
    <w:p w14:paraId="2089C4EA"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60541BC6"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ab/>
      </w:r>
      <w:r w:rsidRPr="007101ED">
        <w:rPr>
          <w:rFonts w:ascii="Times New Roman" w:eastAsia="Times New Roman" w:hAnsi="Times New Roman" w:cs="Times New Roman"/>
          <w:bCs/>
          <w:kern w:val="0"/>
          <w:sz w:val="24"/>
          <w:szCs w:val="24"/>
          <w14:ligatures w14:val="none"/>
        </w:rPr>
        <w:tab/>
        <w:t>Own-price elasticity of SSB demand (steeper) = ~ -7.8% / 6.7% = -1.2.</w:t>
      </w:r>
    </w:p>
    <w:p w14:paraId="15BA61CF"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2A4704BD"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lastRenderedPageBreak/>
        <w:t>[Insert Figure S2.4 here]</w:t>
      </w:r>
    </w:p>
    <w:p w14:paraId="018D8587"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[caption]</w:t>
      </w:r>
      <w:r w:rsidRPr="007101ED">
        <w:rPr>
          <w:rFonts w:ascii="Times New Roman" w:eastAsia="Times New Roman" w:hAnsi="Times New Roman" w:cs="Times New Roman"/>
          <w:bCs/>
          <w:i/>
          <w:kern w:val="0"/>
          <w:sz w:val="24"/>
          <w:szCs w:val="24"/>
          <w14:ligatures w14:val="none"/>
        </w:rPr>
        <w:t>Figure S2.4</w:t>
      </w:r>
      <w:r w:rsidRPr="007101ED">
        <w:rPr>
          <w:rFonts w:ascii="Times New Roman" w:eastAsia="Times New Roman" w:hAnsi="Times New Roman" w:cs="Times New Roman"/>
          <w:bCs/>
          <w:kern w:val="0"/>
          <w:sz w:val="24"/>
          <w:szCs w:val="24"/>
          <w14:ligatures w14:val="none"/>
        </w:rPr>
        <w:t xml:space="preserve"> The own-price elasticity of demand for sugar sweetened beverages (SSBs) (hypothetical)</w:t>
      </w:r>
    </w:p>
    <w:p w14:paraId="2D484EBB"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4A0128BC"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ab/>
        <w:t xml:space="preserve">In the flatter demand function, a price increase of 0.4 cents per ounce (again, an increase of approximately 6.7%) leads to a reduction in average </w:t>
      </w:r>
      <w:proofErr w:type="gramStart"/>
      <w:r w:rsidRPr="007101ED">
        <w:rPr>
          <w:rFonts w:ascii="Times New Roman" w:eastAsia="Times New Roman" w:hAnsi="Times New Roman" w:cs="Times New Roman"/>
          <w:bCs/>
          <w:kern w:val="0"/>
          <w:sz w:val="24"/>
          <w:szCs w:val="24"/>
          <w14:ligatures w14:val="none"/>
        </w:rPr>
        <w:t>daily quantity</w:t>
      </w:r>
      <w:proofErr w:type="gramEnd"/>
      <w:r w:rsidRPr="007101ED">
        <w:rPr>
          <w:rFonts w:ascii="Times New Roman" w:eastAsia="Times New Roman" w:hAnsi="Times New Roman" w:cs="Times New Roman"/>
          <w:bCs/>
          <w:kern w:val="0"/>
          <w:sz w:val="24"/>
          <w:szCs w:val="24"/>
          <w14:ligatures w14:val="none"/>
        </w:rPr>
        <w:t xml:space="preserve"> demanded of 1.6 ounces (a much bigger change of approximately -18.3%). Hence:</w:t>
      </w:r>
    </w:p>
    <w:p w14:paraId="2984A09B"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60123678"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ab/>
      </w:r>
      <w:r w:rsidRPr="007101ED">
        <w:rPr>
          <w:rFonts w:ascii="Times New Roman" w:eastAsia="Times New Roman" w:hAnsi="Times New Roman" w:cs="Times New Roman"/>
          <w:bCs/>
          <w:kern w:val="0"/>
          <w:sz w:val="24"/>
          <w:szCs w:val="24"/>
          <w14:ligatures w14:val="none"/>
        </w:rPr>
        <w:tab/>
        <w:t>Own-price elasticity of SSB demand (flatter) = ~ -18.3% / 6.7% = -2.7.</w:t>
      </w:r>
    </w:p>
    <w:p w14:paraId="35C08378"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35805F52"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ab/>
        <w:t xml:space="preserve">When interpreting elasticities, the explanation sometimes comes out clearer if you give an example with a 10% change in the input variable. Even though the actual </w:t>
      </w:r>
      <w:proofErr w:type="gramStart"/>
      <w:r w:rsidRPr="007101ED">
        <w:rPr>
          <w:rFonts w:ascii="Times New Roman" w:eastAsia="Times New Roman" w:hAnsi="Times New Roman" w:cs="Times New Roman"/>
          <w:bCs/>
          <w:kern w:val="0"/>
          <w:sz w:val="24"/>
          <w:szCs w:val="24"/>
          <w14:ligatures w14:val="none"/>
        </w:rPr>
        <w:t>statistic is</w:t>
      </w:r>
      <w:proofErr w:type="gramEnd"/>
      <w:r w:rsidRPr="007101ED">
        <w:rPr>
          <w:rFonts w:ascii="Times New Roman" w:eastAsia="Times New Roman" w:hAnsi="Times New Roman" w:cs="Times New Roman"/>
          <w:bCs/>
          <w:kern w:val="0"/>
          <w:sz w:val="24"/>
          <w:szCs w:val="24"/>
          <w14:ligatures w14:val="none"/>
        </w:rPr>
        <w:t xml:space="preserve"> merely an approximation, I use such interpretation sentences in this book to make the reading easier. Taking the example of the elasticity in the steeper demand function above (-1.2): “If the price of SSBs rises by 10%, the quantity demanded is expected to fall by approximately 12%.” </w:t>
      </w:r>
    </w:p>
    <w:p w14:paraId="18D5A6A1"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ab/>
        <w:t>As you have seen, a more elastic price response (with an elasticity that is larger in absolute value) is flatter in the illustration, and a less elastic price response (with an elasticity that is smaller in absolute value) is steeper in the illustration. There is a convention in economics, not heavily used in this book, that an elasticity greater than 1 in absolute value is called “elastic,” and an elasticity less than 1 in absolute value is called “inelastic.”</w:t>
      </w:r>
    </w:p>
    <w:p w14:paraId="57664029"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ab/>
        <w:t xml:space="preserve">There are many types of elasticities, but they all have the same basic feature of showing the ratio of the percentage change in some quantity relative to the percentage change in an input variable. Here are six examples, which serve to define several terms, and which also may be </w:t>
      </w:r>
      <w:r w:rsidRPr="007101ED">
        <w:rPr>
          <w:rFonts w:ascii="Times New Roman" w:eastAsia="Times New Roman" w:hAnsi="Times New Roman" w:cs="Times New Roman"/>
          <w:bCs/>
          <w:kern w:val="0"/>
          <w:sz w:val="24"/>
          <w:szCs w:val="24"/>
          <w14:ligatures w14:val="none"/>
        </w:rPr>
        <w:lastRenderedPageBreak/>
        <w:t>interesting for the substance of their economic insight:</w:t>
      </w:r>
    </w:p>
    <w:p w14:paraId="08B83E4A" w14:textId="77777777" w:rsidR="007101ED" w:rsidRPr="007101ED" w:rsidRDefault="007101ED" w:rsidP="007101ED">
      <w:pPr>
        <w:widowControl w:val="0"/>
        <w:numPr>
          <w:ilvl w:val="0"/>
          <w:numId w:val="1"/>
        </w:numPr>
        <w:kinsoku w:val="0"/>
        <w:overflowPunct w:val="0"/>
        <w:spacing w:after="0" w:line="480" w:lineRule="auto"/>
        <w:contextualSpacing/>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i/>
          <w:kern w:val="0"/>
          <w:sz w:val="24"/>
          <w:szCs w:val="24"/>
          <w14:ligatures w14:val="none"/>
        </w:rPr>
        <w:t>An own-price elasticity of demand</w:t>
      </w:r>
      <w:r w:rsidRPr="007101ED">
        <w:rPr>
          <w:rFonts w:ascii="Times New Roman" w:eastAsia="Times New Roman" w:hAnsi="Times New Roman" w:cs="Times New Roman"/>
          <w:bCs/>
          <w:kern w:val="0"/>
          <w:sz w:val="24"/>
          <w:szCs w:val="24"/>
          <w14:ligatures w14:val="none"/>
        </w:rPr>
        <w:t xml:space="preserve"> for SSBs: -1.47 (Basu et al., 2014)</w:t>
      </w:r>
      <w:r w:rsidRPr="007101ED">
        <w:rPr>
          <w:rFonts w:ascii="Times New Roman" w:eastAsia="Times New Roman" w:hAnsi="Times New Roman" w:cs="Times New Roman"/>
          <w:bCs/>
          <w:i/>
          <w:kern w:val="0"/>
          <w:sz w:val="24"/>
          <w:szCs w:val="24"/>
          <w14:ligatures w14:val="none"/>
        </w:rPr>
        <w:t xml:space="preserve">. </w:t>
      </w:r>
      <w:r w:rsidRPr="007101ED">
        <w:rPr>
          <w:rFonts w:ascii="Times New Roman" w:eastAsia="Times New Roman" w:hAnsi="Times New Roman" w:cs="Times New Roman"/>
          <w:bCs/>
          <w:kern w:val="0"/>
          <w:sz w:val="24"/>
          <w:szCs w:val="24"/>
          <w14:ligatures w14:val="none"/>
        </w:rPr>
        <w:t>If the price of SSBs increases by 10%, the quantity purchased of SSBs falls by 14.7%. Own-price supply elasticities are expected to be negative.</w:t>
      </w:r>
    </w:p>
    <w:p w14:paraId="1F3A44BF" w14:textId="77777777" w:rsidR="007101ED" w:rsidRPr="007101ED" w:rsidRDefault="007101ED" w:rsidP="007101ED">
      <w:pPr>
        <w:widowControl w:val="0"/>
        <w:numPr>
          <w:ilvl w:val="0"/>
          <w:numId w:val="1"/>
        </w:numPr>
        <w:kinsoku w:val="0"/>
        <w:overflowPunct w:val="0"/>
        <w:spacing w:after="0" w:line="480" w:lineRule="auto"/>
        <w:contextualSpacing/>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i/>
          <w:kern w:val="0"/>
          <w:sz w:val="24"/>
          <w:szCs w:val="24"/>
          <w14:ligatures w14:val="none"/>
        </w:rPr>
        <w:t xml:space="preserve">A cross-price elasticity of demand </w:t>
      </w:r>
      <w:r w:rsidRPr="007101ED">
        <w:rPr>
          <w:rFonts w:ascii="Times New Roman" w:eastAsia="Times New Roman" w:hAnsi="Times New Roman" w:cs="Times New Roman"/>
          <w:bCs/>
          <w:kern w:val="0"/>
          <w:sz w:val="24"/>
          <w:szCs w:val="24"/>
          <w14:ligatures w14:val="none"/>
        </w:rPr>
        <w:t xml:space="preserve">for water with respect to SSBs: 0.130 (Basu et al., 2014). If the price of SSBs increases by 10%, the quantity consumed of water rises by 1.3%. A positive cross-price elasticity of demand means that two goods are </w:t>
      </w:r>
      <w:r w:rsidRPr="007101ED">
        <w:rPr>
          <w:rFonts w:ascii="Times New Roman" w:eastAsia="Times New Roman" w:hAnsi="Times New Roman" w:cs="Times New Roman"/>
          <w:b/>
          <w:bCs/>
          <w:kern w:val="0"/>
          <w:sz w:val="24"/>
          <w:szCs w:val="24"/>
          <w14:ligatures w14:val="none"/>
        </w:rPr>
        <w:t>substitutes</w:t>
      </w:r>
      <w:r w:rsidRPr="007101ED">
        <w:rPr>
          <w:rFonts w:ascii="Times New Roman" w:eastAsia="Times New Roman" w:hAnsi="Times New Roman" w:cs="Times New Roman"/>
          <w:bCs/>
          <w:kern w:val="0"/>
          <w:sz w:val="24"/>
          <w:szCs w:val="24"/>
          <w14:ligatures w14:val="none"/>
        </w:rPr>
        <w:t>. For example, beef and pork are substitutes, because they meet somewhat the same needs and desires in a person’s diet, so consuming more of one may mean consuming less of the other.</w:t>
      </w:r>
    </w:p>
    <w:p w14:paraId="196C1F24" w14:textId="77777777" w:rsidR="007101ED" w:rsidRPr="007101ED" w:rsidRDefault="007101ED" w:rsidP="007101ED">
      <w:pPr>
        <w:widowControl w:val="0"/>
        <w:numPr>
          <w:ilvl w:val="0"/>
          <w:numId w:val="1"/>
        </w:numPr>
        <w:kinsoku w:val="0"/>
        <w:overflowPunct w:val="0"/>
        <w:spacing w:after="0" w:line="480" w:lineRule="auto"/>
        <w:contextualSpacing/>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i/>
          <w:kern w:val="0"/>
          <w:sz w:val="24"/>
          <w:szCs w:val="24"/>
          <w14:ligatures w14:val="none"/>
        </w:rPr>
        <w:t xml:space="preserve">A cross-price elasticity of demand </w:t>
      </w:r>
      <w:r w:rsidRPr="007101ED">
        <w:rPr>
          <w:rFonts w:ascii="Times New Roman" w:eastAsia="Times New Roman" w:hAnsi="Times New Roman" w:cs="Times New Roman"/>
          <w:bCs/>
          <w:kern w:val="0"/>
          <w:sz w:val="24"/>
          <w:szCs w:val="24"/>
          <w14:ligatures w14:val="none"/>
        </w:rPr>
        <w:t xml:space="preserve">for SSBs with respect to refined grains and potatoes: -0.15 (Basu et al., 2014). If the price of refined grains and potatoes increases by 10%, the quantity consumed of SSBs falls by 1.5%. A negative cross-price elasticity means that two goods are </w:t>
      </w:r>
      <w:r w:rsidRPr="007101ED">
        <w:rPr>
          <w:rFonts w:ascii="Times New Roman" w:eastAsia="Times New Roman" w:hAnsi="Times New Roman" w:cs="Times New Roman"/>
          <w:b/>
          <w:bCs/>
          <w:kern w:val="0"/>
          <w:sz w:val="24"/>
          <w:szCs w:val="24"/>
          <w14:ligatures w14:val="none"/>
        </w:rPr>
        <w:t>complements</w:t>
      </w:r>
      <w:r w:rsidRPr="007101ED">
        <w:rPr>
          <w:rFonts w:ascii="Times New Roman" w:eastAsia="Times New Roman" w:hAnsi="Times New Roman" w:cs="Times New Roman"/>
          <w:bCs/>
          <w:kern w:val="0"/>
          <w:sz w:val="24"/>
          <w:szCs w:val="24"/>
          <w14:ligatures w14:val="none"/>
        </w:rPr>
        <w:t>. For example, peanut butter and jelly are complements, because they go together, so consuming more of one may mean consuming more of the other.</w:t>
      </w:r>
    </w:p>
    <w:p w14:paraId="63F3740E" w14:textId="77777777" w:rsidR="007101ED" w:rsidRPr="007101ED" w:rsidRDefault="007101ED" w:rsidP="007101ED">
      <w:pPr>
        <w:widowControl w:val="0"/>
        <w:numPr>
          <w:ilvl w:val="0"/>
          <w:numId w:val="1"/>
        </w:numPr>
        <w:kinsoku w:val="0"/>
        <w:overflowPunct w:val="0"/>
        <w:spacing w:after="0" w:line="480" w:lineRule="auto"/>
        <w:contextualSpacing/>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i/>
          <w:kern w:val="0"/>
          <w:sz w:val="24"/>
          <w:szCs w:val="24"/>
          <w14:ligatures w14:val="none"/>
        </w:rPr>
        <w:t>An own-price elasticity of supply</w:t>
      </w:r>
      <w:r w:rsidRPr="007101ED">
        <w:rPr>
          <w:rFonts w:ascii="Times New Roman" w:eastAsia="Times New Roman" w:hAnsi="Times New Roman" w:cs="Times New Roman"/>
          <w:bCs/>
          <w:kern w:val="0"/>
          <w:sz w:val="24"/>
          <w:szCs w:val="24"/>
          <w14:ligatures w14:val="none"/>
        </w:rPr>
        <w:t xml:space="preserve"> for wheat: 0.968 (Huffman, 2014). If the price of wheat increases by 10%, the quantity supplied of wheat rises by about 9.7%. Own-price supply elasticities are expected to be positive.</w:t>
      </w:r>
    </w:p>
    <w:p w14:paraId="0DB81DF9" w14:textId="77777777" w:rsidR="007101ED" w:rsidRPr="007101ED" w:rsidRDefault="007101ED" w:rsidP="007101ED">
      <w:pPr>
        <w:widowControl w:val="0"/>
        <w:numPr>
          <w:ilvl w:val="0"/>
          <w:numId w:val="1"/>
        </w:numPr>
        <w:kinsoku w:val="0"/>
        <w:overflowPunct w:val="0"/>
        <w:spacing w:after="0" w:line="480" w:lineRule="auto"/>
        <w:contextualSpacing/>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i/>
          <w:kern w:val="0"/>
          <w:sz w:val="24"/>
          <w:szCs w:val="24"/>
          <w14:ligatures w14:val="none"/>
        </w:rPr>
        <w:t>A cross-price elasticity of supply</w:t>
      </w:r>
      <w:r w:rsidRPr="007101ED">
        <w:rPr>
          <w:rFonts w:ascii="Times New Roman" w:eastAsia="Times New Roman" w:hAnsi="Times New Roman" w:cs="Times New Roman"/>
          <w:bCs/>
          <w:kern w:val="0"/>
          <w:sz w:val="24"/>
          <w:szCs w:val="24"/>
          <w14:ligatures w14:val="none"/>
        </w:rPr>
        <w:t xml:space="preserve"> for wheat with respect to the price of feed grains: -0.646 (Huffman, 2014). If the price of feed grains rises by 10%, the quantity supplied of wheat falls by about 6.46%. The negative cross price elasticity means that some farmers may shift out of wheat when the price of feed grains becomes more attractive.</w:t>
      </w:r>
    </w:p>
    <w:p w14:paraId="6B62879C" w14:textId="77777777" w:rsidR="007101ED" w:rsidRPr="007101ED" w:rsidRDefault="007101ED" w:rsidP="007101ED">
      <w:pPr>
        <w:widowControl w:val="0"/>
        <w:numPr>
          <w:ilvl w:val="0"/>
          <w:numId w:val="1"/>
        </w:numPr>
        <w:kinsoku w:val="0"/>
        <w:overflowPunct w:val="0"/>
        <w:spacing w:after="0" w:line="480" w:lineRule="auto"/>
        <w:contextualSpacing/>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i/>
          <w:kern w:val="0"/>
          <w:sz w:val="24"/>
          <w:szCs w:val="24"/>
          <w14:ligatures w14:val="none"/>
        </w:rPr>
        <w:lastRenderedPageBreak/>
        <w:t xml:space="preserve">A cross-price elasticity for demand </w:t>
      </w:r>
      <w:r w:rsidRPr="007101ED">
        <w:rPr>
          <w:rFonts w:ascii="Times New Roman" w:eastAsia="Times New Roman" w:hAnsi="Times New Roman" w:cs="Times New Roman"/>
          <w:bCs/>
          <w:kern w:val="0"/>
          <w:sz w:val="24"/>
          <w:szCs w:val="24"/>
          <w14:ligatures w14:val="none"/>
        </w:rPr>
        <w:t xml:space="preserve">for machinery inputs in grain production, with respect to the price of labor (i.e., wages): 0.464 (Huffman, 2014). If farmworker wages rise by 10%, the quantity of machinery demanded by farmers rises about 4.64%. The positive cross-price elasticity means that machinery and labor are substitutes for each other for the purpose of producing grain. </w:t>
      </w:r>
    </w:p>
    <w:p w14:paraId="3DF967AE"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ab/>
        <w:t xml:space="preserve">For students of U.S. food policy, it is worthwhile to practice interpreting elasticities. By expressing changes as a ratio of percentages, elasticities allow us not to worry about the units of </w:t>
      </w:r>
      <w:proofErr w:type="gramStart"/>
      <w:r w:rsidRPr="007101ED">
        <w:rPr>
          <w:rFonts w:ascii="Times New Roman" w:eastAsia="Times New Roman" w:hAnsi="Times New Roman" w:cs="Times New Roman"/>
          <w:bCs/>
          <w:kern w:val="0"/>
          <w:sz w:val="24"/>
          <w:szCs w:val="24"/>
          <w14:ligatures w14:val="none"/>
        </w:rPr>
        <w:t>particular variables</w:t>
      </w:r>
      <w:proofErr w:type="gramEnd"/>
      <w:r w:rsidRPr="007101ED">
        <w:rPr>
          <w:rFonts w:ascii="Times New Roman" w:eastAsia="Times New Roman" w:hAnsi="Times New Roman" w:cs="Times New Roman"/>
          <w:bCs/>
          <w:kern w:val="0"/>
          <w:sz w:val="24"/>
          <w:szCs w:val="24"/>
          <w14:ligatures w14:val="none"/>
        </w:rPr>
        <w:t xml:space="preserve"> (such as whether an internationally traded price is expressed in dollars or euros). Elasticities permit us to move beyond just thinking about the direction of desirable or undesirable price changes, instead offering quantitative insight into how </w:t>
      </w:r>
      <w:proofErr w:type="gramStart"/>
      <w:r w:rsidRPr="007101ED">
        <w:rPr>
          <w:rFonts w:ascii="Times New Roman" w:eastAsia="Times New Roman" w:hAnsi="Times New Roman" w:cs="Times New Roman"/>
          <w:bCs/>
          <w:kern w:val="0"/>
          <w:sz w:val="24"/>
          <w:szCs w:val="24"/>
          <w14:ligatures w14:val="none"/>
        </w:rPr>
        <w:t>much</w:t>
      </w:r>
      <w:proofErr w:type="gramEnd"/>
      <w:r w:rsidRPr="007101ED">
        <w:rPr>
          <w:rFonts w:ascii="Times New Roman" w:eastAsia="Times New Roman" w:hAnsi="Times New Roman" w:cs="Times New Roman"/>
          <w:bCs/>
          <w:kern w:val="0"/>
          <w:sz w:val="24"/>
          <w:szCs w:val="24"/>
          <w14:ligatures w14:val="none"/>
        </w:rPr>
        <w:t xml:space="preserve"> key outcomes will change in response to price changes. </w:t>
      </w:r>
    </w:p>
    <w:p w14:paraId="240B495E"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600A55BE"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kern w:val="0"/>
          <w:sz w:val="24"/>
          <w:szCs w:val="24"/>
          <w14:ligatures w14:val="none"/>
        </w:rPr>
        <w:t>Figure S2.4</w:t>
      </w:r>
    </w:p>
    <w:p w14:paraId="07883584" w14:textId="77777777" w:rsidR="007101ED" w:rsidRPr="007101ED" w:rsidRDefault="007101ED" w:rsidP="007101E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101ED">
        <w:rPr>
          <w:rFonts w:ascii="Times New Roman" w:eastAsia="Times New Roman" w:hAnsi="Times New Roman" w:cs="Times New Roman"/>
          <w:bCs/>
          <w:noProof/>
          <w:kern w:val="0"/>
          <w:sz w:val="24"/>
          <w:szCs w:val="24"/>
          <w14:ligatures w14:val="none"/>
        </w:rPr>
        <w:drawing>
          <wp:inline distT="0" distB="0" distL="0" distR="0" wp14:anchorId="4AFF87FD" wp14:editId="6C0A17E0">
            <wp:extent cx="5724939" cy="2980329"/>
            <wp:effectExtent l="0" t="0" r="0" b="0"/>
            <wp:docPr id="8" name="Picture 8" descr="A graph showing the amount of elasti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aph showing the amount of elasticity&#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3963" cy="2979821"/>
                    </a:xfrm>
                    <a:prstGeom prst="rect">
                      <a:avLst/>
                    </a:prstGeom>
                    <a:noFill/>
                  </pic:spPr>
                </pic:pic>
              </a:graphicData>
            </a:graphic>
          </wp:inline>
        </w:drawing>
      </w:r>
    </w:p>
    <w:p w14:paraId="191854EE" w14:textId="77777777" w:rsidR="00222860" w:rsidRDefault="00222860"/>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69335C"/>
    <w:multiLevelType w:val="hybridMultilevel"/>
    <w:tmpl w:val="1D164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940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1ED"/>
    <w:rsid w:val="00222860"/>
    <w:rsid w:val="005F6CCA"/>
    <w:rsid w:val="006B214A"/>
    <w:rsid w:val="007101ED"/>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82FDA"/>
  <w15:chartTrackingRefBased/>
  <w15:docId w15:val="{DCF23D66-33AA-4855-8950-EBDE53B46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1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1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1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1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1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1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1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1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1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1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1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1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1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1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1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1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1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1ED"/>
    <w:rPr>
      <w:rFonts w:eastAsiaTheme="majorEastAsia" w:cstheme="majorBidi"/>
      <w:color w:val="272727" w:themeColor="text1" w:themeTint="D8"/>
    </w:rPr>
  </w:style>
  <w:style w:type="paragraph" w:styleId="Title">
    <w:name w:val="Title"/>
    <w:basedOn w:val="Normal"/>
    <w:next w:val="Normal"/>
    <w:link w:val="TitleChar"/>
    <w:uiPriority w:val="10"/>
    <w:qFormat/>
    <w:rsid w:val="007101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1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1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1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1ED"/>
    <w:pPr>
      <w:spacing w:before="160"/>
      <w:jc w:val="center"/>
    </w:pPr>
    <w:rPr>
      <w:i/>
      <w:iCs/>
      <w:color w:val="404040" w:themeColor="text1" w:themeTint="BF"/>
    </w:rPr>
  </w:style>
  <w:style w:type="character" w:customStyle="1" w:styleId="QuoteChar">
    <w:name w:val="Quote Char"/>
    <w:basedOn w:val="DefaultParagraphFont"/>
    <w:link w:val="Quote"/>
    <w:uiPriority w:val="29"/>
    <w:rsid w:val="007101ED"/>
    <w:rPr>
      <w:i/>
      <w:iCs/>
      <w:color w:val="404040" w:themeColor="text1" w:themeTint="BF"/>
    </w:rPr>
  </w:style>
  <w:style w:type="paragraph" w:styleId="ListParagraph">
    <w:name w:val="List Paragraph"/>
    <w:basedOn w:val="Normal"/>
    <w:uiPriority w:val="34"/>
    <w:qFormat/>
    <w:rsid w:val="007101ED"/>
    <w:pPr>
      <w:ind w:left="720"/>
      <w:contextualSpacing/>
    </w:pPr>
  </w:style>
  <w:style w:type="character" w:styleId="IntenseEmphasis">
    <w:name w:val="Intense Emphasis"/>
    <w:basedOn w:val="DefaultParagraphFont"/>
    <w:uiPriority w:val="21"/>
    <w:qFormat/>
    <w:rsid w:val="007101ED"/>
    <w:rPr>
      <w:i/>
      <w:iCs/>
      <w:color w:val="0F4761" w:themeColor="accent1" w:themeShade="BF"/>
    </w:rPr>
  </w:style>
  <w:style w:type="paragraph" w:styleId="IntenseQuote">
    <w:name w:val="Intense Quote"/>
    <w:basedOn w:val="Normal"/>
    <w:next w:val="Normal"/>
    <w:link w:val="IntenseQuoteChar"/>
    <w:uiPriority w:val="30"/>
    <w:qFormat/>
    <w:rsid w:val="007101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1ED"/>
    <w:rPr>
      <w:i/>
      <w:iCs/>
      <w:color w:val="0F4761" w:themeColor="accent1" w:themeShade="BF"/>
    </w:rPr>
  </w:style>
  <w:style w:type="character" w:styleId="IntenseReference">
    <w:name w:val="Intense Reference"/>
    <w:basedOn w:val="DefaultParagraphFont"/>
    <w:uiPriority w:val="32"/>
    <w:qFormat/>
    <w:rsid w:val="007101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847</Words>
  <Characters>4832</Characters>
  <Application>Microsoft Office Word</Application>
  <DocSecurity>0</DocSecurity>
  <Lines>40</Lines>
  <Paragraphs>11</Paragraphs>
  <ScaleCrop>false</ScaleCrop>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2025-02-16T22:44:00Z</dcterms:created>
  <dcterms:modified xsi:type="dcterms:W3CDTF">2025-02-16T22:45:00Z</dcterms:modified>
</cp:coreProperties>
</file>