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F69CD" w14:textId="77777777" w:rsidR="00786F8C" w:rsidRPr="00786F8C" w:rsidRDefault="00786F8C" w:rsidP="00786F8C">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center" w:pos="4514"/>
        </w:tabs>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86F8C">
        <w:rPr>
          <w:rFonts w:ascii="Times New Roman" w:eastAsia="Times New Roman" w:hAnsi="Times New Roman" w:cs="Times New Roman"/>
          <w:b/>
          <w:bCs/>
          <w:kern w:val="0"/>
          <w:sz w:val="24"/>
          <w:szCs w:val="24"/>
          <w14:ligatures w14:val="none"/>
        </w:rPr>
        <w:t>Appendix S2.3</w:t>
      </w:r>
      <w:r w:rsidRPr="00786F8C">
        <w:rPr>
          <w:rFonts w:ascii="Times New Roman" w:eastAsia="Times New Roman" w:hAnsi="Times New Roman" w:cs="Times New Roman"/>
          <w:b/>
          <w:bCs/>
          <w:kern w:val="0"/>
          <w:sz w:val="24"/>
          <w:szCs w:val="24"/>
          <w14:ligatures w14:val="none"/>
        </w:rPr>
        <w:tab/>
        <w:t>A competitive market for an agricultural commodity</w:t>
      </w:r>
    </w:p>
    <w:p w14:paraId="092A832A"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3EF6A3BF"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86F8C">
        <w:rPr>
          <w:rFonts w:ascii="Times New Roman" w:eastAsia="Times New Roman" w:hAnsi="Times New Roman" w:cs="Times New Roman"/>
          <w:bCs/>
          <w:kern w:val="0"/>
          <w:sz w:val="24"/>
          <w:szCs w:val="24"/>
          <w14:ligatures w14:val="none"/>
        </w:rPr>
        <w:t>At the market level, the demand function for a commodity (such as corn) is downward sloping, as we discussed in Appendix S2.1 (see Figure S2.5, left panel). This means that a lower price generates a larger quantity demanded. It also means that, holding other factors constant, if one wants consumers to buy a larger quantity of corn, one must offer them a lower price.</w:t>
      </w:r>
    </w:p>
    <w:p w14:paraId="16F4A6CA"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42AF430A"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86F8C">
        <w:rPr>
          <w:rFonts w:ascii="Times New Roman" w:eastAsia="Times New Roman" w:hAnsi="Times New Roman" w:cs="Times New Roman"/>
          <w:bCs/>
          <w:kern w:val="0"/>
          <w:sz w:val="24"/>
          <w:szCs w:val="24"/>
          <w14:ligatures w14:val="none"/>
        </w:rPr>
        <w:t>[Insert Figure S2.5 here]</w:t>
      </w:r>
    </w:p>
    <w:p w14:paraId="58AB9E30"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86F8C">
        <w:rPr>
          <w:rFonts w:ascii="Times New Roman" w:eastAsia="Times New Roman" w:hAnsi="Times New Roman" w:cs="Times New Roman"/>
          <w:bCs/>
          <w:kern w:val="0"/>
          <w:sz w:val="24"/>
          <w:szCs w:val="24"/>
          <w14:ligatures w14:val="none"/>
        </w:rPr>
        <w:t>[caption]</w:t>
      </w:r>
      <w:r w:rsidRPr="00786F8C">
        <w:rPr>
          <w:rFonts w:ascii="Times New Roman" w:eastAsia="Times New Roman" w:hAnsi="Times New Roman" w:cs="Times New Roman"/>
          <w:bCs/>
          <w:i/>
          <w:kern w:val="0"/>
          <w:sz w:val="24"/>
          <w:szCs w:val="24"/>
          <w14:ligatures w14:val="none"/>
        </w:rPr>
        <w:t>Figure S2.5</w:t>
      </w:r>
      <w:r w:rsidRPr="00786F8C">
        <w:rPr>
          <w:rFonts w:ascii="Times New Roman" w:eastAsia="Times New Roman" w:hAnsi="Times New Roman" w:cs="Times New Roman"/>
          <w:bCs/>
          <w:kern w:val="0"/>
          <w:sz w:val="24"/>
          <w:szCs w:val="24"/>
          <w14:ligatures w14:val="none"/>
        </w:rPr>
        <w:t xml:space="preserve"> The market equilibrium (left panel) and the supply function of 1 or 2 growers (right panel) for U.S. corn (hypothetical)</w:t>
      </w:r>
    </w:p>
    <w:p w14:paraId="4AE0832F"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2215838F"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86F8C">
        <w:rPr>
          <w:rFonts w:ascii="Times New Roman" w:eastAsia="Times New Roman" w:hAnsi="Times New Roman" w:cs="Times New Roman"/>
          <w:bCs/>
          <w:kern w:val="0"/>
          <w:sz w:val="24"/>
          <w:szCs w:val="24"/>
          <w14:ligatures w14:val="none"/>
        </w:rPr>
        <w:tab/>
        <w:t xml:space="preserve">Yet, for an individual farmer in a competitive market, demand traditionally is shown as horizontal (Figure S2.4, right panel). This horizontal line illustrates the fact that producers in a competitive market are </w:t>
      </w:r>
      <w:r w:rsidRPr="00786F8C">
        <w:rPr>
          <w:rFonts w:ascii="Times New Roman" w:eastAsia="Times New Roman" w:hAnsi="Times New Roman" w:cs="Times New Roman"/>
          <w:b/>
          <w:bCs/>
          <w:kern w:val="0"/>
          <w:sz w:val="24"/>
          <w:szCs w:val="24"/>
          <w14:ligatures w14:val="none"/>
        </w:rPr>
        <w:t>price takers</w:t>
      </w:r>
      <w:r w:rsidRPr="00786F8C">
        <w:rPr>
          <w:rFonts w:ascii="Times New Roman" w:eastAsia="Times New Roman" w:hAnsi="Times New Roman" w:cs="Times New Roman"/>
          <w:bCs/>
          <w:kern w:val="0"/>
          <w:sz w:val="24"/>
          <w:szCs w:val="24"/>
          <w14:ligatures w14:val="none"/>
        </w:rPr>
        <w:t xml:space="preserve">, which means that they must accept the market price as an external fact, not something that they get to decide. At a price of $1.75 per bushel, a single producer in this illustration can sell any quantity of corn that he or she is likely to find feasible. If the producer chooses to try to </w:t>
      </w:r>
      <w:proofErr w:type="gramStart"/>
      <w:r w:rsidRPr="00786F8C">
        <w:rPr>
          <w:rFonts w:ascii="Times New Roman" w:eastAsia="Times New Roman" w:hAnsi="Times New Roman" w:cs="Times New Roman"/>
          <w:bCs/>
          <w:kern w:val="0"/>
          <w:sz w:val="24"/>
          <w:szCs w:val="24"/>
          <w14:ligatures w14:val="none"/>
        </w:rPr>
        <w:t>require</w:t>
      </w:r>
      <w:proofErr w:type="gramEnd"/>
      <w:r w:rsidRPr="00786F8C">
        <w:rPr>
          <w:rFonts w:ascii="Times New Roman" w:eastAsia="Times New Roman" w:hAnsi="Times New Roman" w:cs="Times New Roman"/>
          <w:bCs/>
          <w:kern w:val="0"/>
          <w:sz w:val="24"/>
          <w:szCs w:val="24"/>
          <w14:ligatures w14:val="none"/>
        </w:rPr>
        <w:t xml:space="preserve"> a higher price, there will be no </w:t>
      </w:r>
      <w:proofErr w:type="gramStart"/>
      <w:r w:rsidRPr="00786F8C">
        <w:rPr>
          <w:rFonts w:ascii="Times New Roman" w:eastAsia="Times New Roman" w:hAnsi="Times New Roman" w:cs="Times New Roman"/>
          <w:bCs/>
          <w:kern w:val="0"/>
          <w:sz w:val="24"/>
          <w:szCs w:val="24"/>
          <w14:ligatures w14:val="none"/>
        </w:rPr>
        <w:t>buyers</w:t>
      </w:r>
      <w:proofErr w:type="gramEnd"/>
      <w:r w:rsidRPr="00786F8C">
        <w:rPr>
          <w:rFonts w:ascii="Times New Roman" w:eastAsia="Times New Roman" w:hAnsi="Times New Roman" w:cs="Times New Roman"/>
          <w:bCs/>
          <w:kern w:val="0"/>
          <w:sz w:val="24"/>
          <w:szCs w:val="24"/>
          <w14:ligatures w14:val="none"/>
        </w:rPr>
        <w:t xml:space="preserve"> and the quantity sold will drop to zero. Instead, if the producer offers a lower price than $1.75 per bushel, the producer will leave money on the table for no good reason. Hence, the producer accepts the market price of $1.75 per bushel.</w:t>
      </w:r>
    </w:p>
    <w:p w14:paraId="2E64C47D"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86F8C">
        <w:rPr>
          <w:rFonts w:ascii="Times New Roman" w:eastAsia="Times New Roman" w:hAnsi="Times New Roman" w:cs="Times New Roman"/>
          <w:bCs/>
          <w:kern w:val="0"/>
          <w:sz w:val="24"/>
          <w:szCs w:val="24"/>
          <w14:ligatures w14:val="none"/>
        </w:rPr>
        <w:tab/>
        <w:t xml:space="preserve">Students sometimes find it paradoxical that the demand function is shown as downward sloping in figures illustrating the market (left panel), and yet flat in figures illustrating the competitive producer’s decision (right panel). To emphasize that these two concepts </w:t>
      </w:r>
      <w:proofErr w:type="gramStart"/>
      <w:r w:rsidRPr="00786F8C">
        <w:rPr>
          <w:rFonts w:ascii="Times New Roman" w:eastAsia="Times New Roman" w:hAnsi="Times New Roman" w:cs="Times New Roman"/>
          <w:bCs/>
          <w:kern w:val="0"/>
          <w:sz w:val="24"/>
          <w:szCs w:val="24"/>
          <w14:ligatures w14:val="none"/>
        </w:rPr>
        <w:t xml:space="preserve">actually </w:t>
      </w:r>
      <w:r w:rsidRPr="00786F8C">
        <w:rPr>
          <w:rFonts w:ascii="Times New Roman" w:eastAsia="Times New Roman" w:hAnsi="Times New Roman" w:cs="Times New Roman"/>
          <w:bCs/>
          <w:kern w:val="0"/>
          <w:sz w:val="24"/>
          <w:szCs w:val="24"/>
          <w14:ligatures w14:val="none"/>
        </w:rPr>
        <w:lastRenderedPageBreak/>
        <w:t>agree</w:t>
      </w:r>
      <w:proofErr w:type="gramEnd"/>
      <w:r w:rsidRPr="00786F8C">
        <w:rPr>
          <w:rFonts w:ascii="Times New Roman" w:eastAsia="Times New Roman" w:hAnsi="Times New Roman" w:cs="Times New Roman"/>
          <w:bCs/>
          <w:kern w:val="0"/>
          <w:sz w:val="24"/>
          <w:szCs w:val="24"/>
          <w14:ligatures w14:val="none"/>
        </w:rPr>
        <w:t xml:space="preserve"> with each other, I drew the demand function in the right panel in Excel using the exact same (hypothetical) spreadsheet data as in the left panel. The only thing I changed is the scale on the horizontal axis. In a sense, the “flat” demand function in the right panel really is downward sloping just slightly, but not enough to notice. An individual farmer cannot produce enough corn to change an equilibrium quantity from 15 billion bushes to 15.5 billion bushels or more, as shown in the left panel). Instead, the individual corn farmer’s real decision is whether to produce, say, 100,000 bushels (0.0001 billion bushels) or 200,000 bushels (0.0002 billion bushels), as shown in the right panel.</w:t>
      </w:r>
    </w:p>
    <w:p w14:paraId="6AD2CA72"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86F8C">
        <w:rPr>
          <w:rFonts w:ascii="Times New Roman" w:eastAsia="Times New Roman" w:hAnsi="Times New Roman" w:cs="Times New Roman"/>
          <w:bCs/>
          <w:kern w:val="0"/>
          <w:sz w:val="24"/>
          <w:szCs w:val="24"/>
          <w14:ligatures w14:val="none"/>
        </w:rPr>
        <w:tab/>
        <w:t xml:space="preserve">Economics has a well-developed theory of the firm, for which just a brief introduction is given here. Individual farmers are thought to have an upward sloping supply function in the short run, which is related to their </w:t>
      </w:r>
      <w:r w:rsidRPr="00786F8C">
        <w:rPr>
          <w:rFonts w:ascii="Times New Roman" w:eastAsia="Times New Roman" w:hAnsi="Times New Roman" w:cs="Times New Roman"/>
          <w:b/>
          <w:bCs/>
          <w:kern w:val="0"/>
          <w:sz w:val="24"/>
          <w:szCs w:val="24"/>
          <w14:ligatures w14:val="none"/>
        </w:rPr>
        <w:t>marginal cost</w:t>
      </w:r>
      <w:r w:rsidRPr="00786F8C">
        <w:rPr>
          <w:rFonts w:ascii="Times New Roman" w:eastAsia="Times New Roman" w:hAnsi="Times New Roman" w:cs="Times New Roman"/>
          <w:bCs/>
          <w:kern w:val="0"/>
          <w:sz w:val="24"/>
          <w:szCs w:val="24"/>
          <w14:ligatures w14:val="none"/>
        </w:rPr>
        <w:t xml:space="preserve"> (the additional cost of producing the next bushel of corn). The marginal cost increases as the farmer increases the intended corn production. For example, a farmer may at first be able to increase corn production inexpensively by devoting a larger fraction of the land she owns to corn production and applying a standard amount of fertilizer. Beyond that production level, the farmer still can continue to increase the bushels of production further, but only by renting nearby land more expensively, or by starting to apply unusually high amounts of expensive fertilizer, or perhaps by paying </w:t>
      </w:r>
      <w:proofErr w:type="gramStart"/>
      <w:r w:rsidRPr="00786F8C">
        <w:rPr>
          <w:rFonts w:ascii="Times New Roman" w:eastAsia="Times New Roman" w:hAnsi="Times New Roman" w:cs="Times New Roman"/>
          <w:bCs/>
          <w:kern w:val="0"/>
          <w:sz w:val="24"/>
          <w:szCs w:val="24"/>
          <w14:ligatures w14:val="none"/>
        </w:rPr>
        <w:t>workers</w:t>
      </w:r>
      <w:proofErr w:type="gramEnd"/>
      <w:r w:rsidRPr="00786F8C">
        <w:rPr>
          <w:rFonts w:ascii="Times New Roman" w:eastAsia="Times New Roman" w:hAnsi="Times New Roman" w:cs="Times New Roman"/>
          <w:bCs/>
          <w:kern w:val="0"/>
          <w:sz w:val="24"/>
          <w:szCs w:val="24"/>
          <w14:ligatures w14:val="none"/>
        </w:rPr>
        <w:t xml:space="preserve"> overtime. Hence, the marginal cost starts out comparatively low and increases as the farmer seeks to produce more corn. Recognizing that farmers must earn enough money to justify </w:t>
      </w:r>
      <w:proofErr w:type="gramStart"/>
      <w:r w:rsidRPr="00786F8C">
        <w:rPr>
          <w:rFonts w:ascii="Times New Roman" w:eastAsia="Times New Roman" w:hAnsi="Times New Roman" w:cs="Times New Roman"/>
          <w:bCs/>
          <w:kern w:val="0"/>
          <w:sz w:val="24"/>
          <w:szCs w:val="24"/>
          <w14:ligatures w14:val="none"/>
        </w:rPr>
        <w:t>the additional</w:t>
      </w:r>
      <w:proofErr w:type="gramEnd"/>
      <w:r w:rsidRPr="00786F8C">
        <w:rPr>
          <w:rFonts w:ascii="Times New Roman" w:eastAsia="Times New Roman" w:hAnsi="Times New Roman" w:cs="Times New Roman"/>
          <w:bCs/>
          <w:kern w:val="0"/>
          <w:sz w:val="24"/>
          <w:szCs w:val="24"/>
          <w14:ligatures w14:val="none"/>
        </w:rPr>
        <w:t xml:space="preserve"> production, the theory of the firm suggests that the supply function for a profit-maximizing farmer will be upward sloping (as in the right panel). Holding other factors constant, to get a farmer to produce more corn, one must offer a higher price.</w:t>
      </w:r>
    </w:p>
    <w:p w14:paraId="33AD6BDB"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86F8C">
        <w:rPr>
          <w:rFonts w:ascii="Times New Roman" w:eastAsia="Times New Roman" w:hAnsi="Times New Roman" w:cs="Times New Roman"/>
          <w:bCs/>
          <w:kern w:val="0"/>
          <w:sz w:val="24"/>
          <w:szCs w:val="24"/>
          <w14:ligatures w14:val="none"/>
        </w:rPr>
        <w:tab/>
        <w:t xml:space="preserve">In the </w:t>
      </w:r>
      <w:proofErr w:type="gramStart"/>
      <w:r w:rsidRPr="00786F8C">
        <w:rPr>
          <w:rFonts w:ascii="Times New Roman" w:eastAsia="Times New Roman" w:hAnsi="Times New Roman" w:cs="Times New Roman"/>
          <w:bCs/>
          <w:kern w:val="0"/>
          <w:sz w:val="24"/>
          <w:szCs w:val="24"/>
          <w14:ligatures w14:val="none"/>
        </w:rPr>
        <w:t>longer</w:t>
      </w:r>
      <w:proofErr w:type="gramEnd"/>
      <w:r w:rsidRPr="00786F8C">
        <w:rPr>
          <w:rFonts w:ascii="Times New Roman" w:eastAsia="Times New Roman" w:hAnsi="Times New Roman" w:cs="Times New Roman"/>
          <w:bCs/>
          <w:kern w:val="0"/>
          <w:sz w:val="24"/>
          <w:szCs w:val="24"/>
          <w14:ligatures w14:val="none"/>
        </w:rPr>
        <w:t xml:space="preserve"> run, farmers decide whether to stay in the market based on whether they </w:t>
      </w:r>
      <w:proofErr w:type="gramStart"/>
      <w:r w:rsidRPr="00786F8C">
        <w:rPr>
          <w:rFonts w:ascii="Times New Roman" w:eastAsia="Times New Roman" w:hAnsi="Times New Roman" w:cs="Times New Roman"/>
          <w:bCs/>
          <w:kern w:val="0"/>
          <w:sz w:val="24"/>
          <w:szCs w:val="24"/>
          <w14:ligatures w14:val="none"/>
        </w:rPr>
        <w:t xml:space="preserve">are </w:t>
      </w:r>
      <w:r w:rsidRPr="00786F8C">
        <w:rPr>
          <w:rFonts w:ascii="Times New Roman" w:eastAsia="Times New Roman" w:hAnsi="Times New Roman" w:cs="Times New Roman"/>
          <w:bCs/>
          <w:kern w:val="0"/>
          <w:sz w:val="24"/>
          <w:szCs w:val="24"/>
          <w14:ligatures w14:val="none"/>
        </w:rPr>
        <w:lastRenderedPageBreak/>
        <w:t>able to</w:t>
      </w:r>
      <w:proofErr w:type="gramEnd"/>
      <w:r w:rsidRPr="00786F8C">
        <w:rPr>
          <w:rFonts w:ascii="Times New Roman" w:eastAsia="Times New Roman" w:hAnsi="Times New Roman" w:cs="Times New Roman"/>
          <w:bCs/>
          <w:kern w:val="0"/>
          <w:sz w:val="24"/>
          <w:szCs w:val="24"/>
          <w14:ligatures w14:val="none"/>
        </w:rPr>
        <w:t xml:space="preserve"> earn enough revenue to cover both their variable costs and their more basic fixed costs. If farmers are losing money, beyond a certain point, they may either switch to a different commodity or leave farming altogether. This is part of the reason why the supply function in the left panel is upward sloping. Lower prices lead to a smaller quantity </w:t>
      </w:r>
      <w:proofErr w:type="gramStart"/>
      <w:r w:rsidRPr="00786F8C">
        <w:rPr>
          <w:rFonts w:ascii="Times New Roman" w:eastAsia="Times New Roman" w:hAnsi="Times New Roman" w:cs="Times New Roman"/>
          <w:bCs/>
          <w:kern w:val="0"/>
          <w:sz w:val="24"/>
          <w:szCs w:val="24"/>
          <w14:ligatures w14:val="none"/>
        </w:rPr>
        <w:t>supplied</w:t>
      </w:r>
      <w:proofErr w:type="gramEnd"/>
      <w:r w:rsidRPr="00786F8C">
        <w:rPr>
          <w:rFonts w:ascii="Times New Roman" w:eastAsia="Times New Roman" w:hAnsi="Times New Roman" w:cs="Times New Roman"/>
          <w:bCs/>
          <w:kern w:val="0"/>
          <w:sz w:val="24"/>
          <w:szCs w:val="24"/>
          <w14:ligatures w14:val="none"/>
        </w:rPr>
        <w:t xml:space="preserve"> nationwide.</w:t>
      </w:r>
    </w:p>
    <w:p w14:paraId="1F0F6E87"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86F8C">
        <w:rPr>
          <w:rFonts w:ascii="Times New Roman" w:eastAsia="Times New Roman" w:hAnsi="Times New Roman" w:cs="Times New Roman"/>
          <w:bCs/>
          <w:kern w:val="0"/>
          <w:sz w:val="24"/>
          <w:szCs w:val="24"/>
          <w14:ligatures w14:val="none"/>
        </w:rPr>
        <w:tab/>
        <w:t xml:space="preserve">In Figure S2.5, two farmers are shown (right panel). A price of $1.75 per bushel is enough to persuade each farmer to grow 0.0002 billion bushels. The supply function for the entire U.S. corn market (in the left panel) is the horizontal sum of thousands of individual farmer supply functions (in the right panel). The market supply function will be upward sloping for several reasons, the most important of which is that different farmers have different costs of production. Farmers with access to the best land and other inputs for growing corn can stay in business even with a low price. To attract yet more farmers into the corn business, one must offer a higher price. </w:t>
      </w:r>
      <w:r w:rsidRPr="00786F8C">
        <w:rPr>
          <w:rFonts w:ascii="Times New Roman" w:eastAsia="Times New Roman" w:hAnsi="Times New Roman" w:cs="Times New Roman"/>
          <w:bCs/>
          <w:kern w:val="0"/>
          <w:sz w:val="24"/>
          <w:szCs w:val="24"/>
          <w14:ligatures w14:val="none"/>
        </w:rPr>
        <w:tab/>
        <w:t>To summarize, in a competitive market, the market supply and demand analysis in the left panel is consistent with the individual farm-level analysis in the right panel.</w:t>
      </w:r>
    </w:p>
    <w:p w14:paraId="2E0FECD6"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86F8C">
        <w:rPr>
          <w:rFonts w:ascii="Times New Roman" w:eastAsia="Times New Roman" w:hAnsi="Times New Roman" w:cs="Times New Roman"/>
          <w:bCs/>
          <w:kern w:val="0"/>
          <w:sz w:val="24"/>
          <w:szCs w:val="24"/>
          <w14:ligatures w14:val="none"/>
        </w:rPr>
        <w:tab/>
        <w:t xml:space="preserve">In a competitive market, firms can enter the market if they find it profitable or exit the market if they find it unprofitable. In the traditional textbook presentation, firms are said to continue entering until the point where </w:t>
      </w:r>
      <w:r w:rsidRPr="00786F8C">
        <w:rPr>
          <w:rFonts w:ascii="Times New Roman" w:eastAsia="Times New Roman" w:hAnsi="Times New Roman" w:cs="Times New Roman"/>
          <w:b/>
          <w:bCs/>
          <w:kern w:val="0"/>
          <w:sz w:val="24"/>
          <w:szCs w:val="24"/>
          <w14:ligatures w14:val="none"/>
        </w:rPr>
        <w:t>economic profits</w:t>
      </w:r>
      <w:r w:rsidRPr="00786F8C">
        <w:rPr>
          <w:rFonts w:ascii="Times New Roman" w:eastAsia="Times New Roman" w:hAnsi="Times New Roman" w:cs="Times New Roman"/>
          <w:bCs/>
          <w:kern w:val="0"/>
          <w:sz w:val="24"/>
          <w:szCs w:val="24"/>
          <w14:ligatures w14:val="none"/>
        </w:rPr>
        <w:t xml:space="preserve"> reach zero. Economic profits equal revenue minus all costs, including the opportunity cost of any time or land that the entrepreneur invests in the business. In the case of farming, having zero economic profits does not mean farmers literally have no money to live on. Instead, having zero economic profits means that the farm operators </w:t>
      </w:r>
      <w:proofErr w:type="gramStart"/>
      <w:r w:rsidRPr="00786F8C">
        <w:rPr>
          <w:rFonts w:ascii="Times New Roman" w:eastAsia="Times New Roman" w:hAnsi="Times New Roman" w:cs="Times New Roman"/>
          <w:bCs/>
          <w:kern w:val="0"/>
          <w:sz w:val="24"/>
          <w:szCs w:val="24"/>
          <w14:ligatures w14:val="none"/>
        </w:rPr>
        <w:t>earn just</w:t>
      </w:r>
      <w:proofErr w:type="gramEnd"/>
      <w:r w:rsidRPr="00786F8C">
        <w:rPr>
          <w:rFonts w:ascii="Times New Roman" w:eastAsia="Times New Roman" w:hAnsi="Times New Roman" w:cs="Times New Roman"/>
          <w:bCs/>
          <w:kern w:val="0"/>
          <w:sz w:val="24"/>
          <w:szCs w:val="24"/>
          <w14:ligatures w14:val="none"/>
        </w:rPr>
        <w:t xml:space="preserve"> barely enough to compensate them for the farm family’s work plus the value of any land of their own that they invest in the operation. If they earn less than “just barely enough,” the farm is likely to switch to a different commodity or to go out of business, not because the family starves, but just because farming is not worth their time and investment. If </w:t>
      </w:r>
      <w:r w:rsidRPr="00786F8C">
        <w:rPr>
          <w:rFonts w:ascii="Times New Roman" w:eastAsia="Times New Roman" w:hAnsi="Times New Roman" w:cs="Times New Roman"/>
          <w:bCs/>
          <w:kern w:val="0"/>
          <w:sz w:val="24"/>
          <w:szCs w:val="24"/>
          <w14:ligatures w14:val="none"/>
        </w:rPr>
        <w:lastRenderedPageBreak/>
        <w:t xml:space="preserve">they earn more than “just barely enough,” they may consider themselves fortunate, but they cannot expect the good times to last forever. </w:t>
      </w:r>
    </w:p>
    <w:p w14:paraId="33FDA5A2" w14:textId="77777777" w:rsidR="00786F8C" w:rsidRPr="00786F8C" w:rsidRDefault="00786F8C" w:rsidP="00786F8C">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786F8C">
        <w:rPr>
          <w:rFonts w:ascii="Times New Roman" w:eastAsia="Times New Roman" w:hAnsi="Times New Roman" w:cs="Times New Roman"/>
          <w:bCs/>
          <w:kern w:val="0"/>
          <w:sz w:val="24"/>
          <w:szCs w:val="24"/>
          <w14:ligatures w14:val="none"/>
        </w:rPr>
        <w:t>Figure S2.5</w:t>
      </w:r>
    </w:p>
    <w:p w14:paraId="24C8142A" w14:textId="77777777" w:rsidR="00786F8C" w:rsidRPr="00786F8C" w:rsidRDefault="00786F8C" w:rsidP="00786F8C">
      <w:pPr>
        <w:spacing w:after="0" w:line="240" w:lineRule="auto"/>
        <w:rPr>
          <w:rFonts w:ascii="Times New Roman" w:eastAsia="Times New Roman" w:hAnsi="Times New Roman" w:cs="Times New Roman"/>
          <w:bCs/>
          <w:kern w:val="0"/>
          <w:sz w:val="24"/>
          <w:szCs w:val="24"/>
          <w14:ligatures w14:val="none"/>
        </w:rPr>
      </w:pPr>
      <w:r w:rsidRPr="00786F8C">
        <w:rPr>
          <w:rFonts w:ascii="Times New Roman" w:eastAsia="Times New Roman" w:hAnsi="Times New Roman" w:cs="Times New Roman"/>
          <w:bCs/>
          <w:noProof/>
          <w:kern w:val="0"/>
          <w:sz w:val="24"/>
          <w:szCs w:val="24"/>
          <w14:ligatures w14:val="none"/>
        </w:rPr>
        <w:drawing>
          <wp:inline distT="0" distB="0" distL="0" distR="0" wp14:anchorId="4B1CC43D" wp14:editId="6C5E57A0">
            <wp:extent cx="5711117" cy="1820848"/>
            <wp:effectExtent l="0" t="0" r="4445" b="8255"/>
            <wp:docPr id="9" name="Picture 9"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omparison of a graph&#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22532" cy="1824487"/>
                    </a:xfrm>
                    <a:prstGeom prst="rect">
                      <a:avLst/>
                    </a:prstGeom>
                    <a:noFill/>
                  </pic:spPr>
                </pic:pic>
              </a:graphicData>
            </a:graphic>
          </wp:inline>
        </w:drawing>
      </w:r>
    </w:p>
    <w:p w14:paraId="10714B1A" w14:textId="240EF1C8" w:rsidR="00222860" w:rsidRDefault="00222860" w:rsidP="00786F8C"/>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F8C"/>
    <w:rsid w:val="00222860"/>
    <w:rsid w:val="005F6CCA"/>
    <w:rsid w:val="006B214A"/>
    <w:rsid w:val="00786F8C"/>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63138"/>
  <w15:chartTrackingRefBased/>
  <w15:docId w15:val="{7FE4DB99-C7EF-4E89-8549-74AC8970E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6F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6F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6F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F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6F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6F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F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F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F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F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F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F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F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6F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6F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F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F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F8C"/>
    <w:rPr>
      <w:rFonts w:eastAsiaTheme="majorEastAsia" w:cstheme="majorBidi"/>
      <w:color w:val="272727" w:themeColor="text1" w:themeTint="D8"/>
    </w:rPr>
  </w:style>
  <w:style w:type="paragraph" w:styleId="Title">
    <w:name w:val="Title"/>
    <w:basedOn w:val="Normal"/>
    <w:next w:val="Normal"/>
    <w:link w:val="TitleChar"/>
    <w:uiPriority w:val="10"/>
    <w:qFormat/>
    <w:rsid w:val="00786F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F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F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F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F8C"/>
    <w:pPr>
      <w:spacing w:before="160"/>
      <w:jc w:val="center"/>
    </w:pPr>
    <w:rPr>
      <w:i/>
      <w:iCs/>
      <w:color w:val="404040" w:themeColor="text1" w:themeTint="BF"/>
    </w:rPr>
  </w:style>
  <w:style w:type="character" w:customStyle="1" w:styleId="QuoteChar">
    <w:name w:val="Quote Char"/>
    <w:basedOn w:val="DefaultParagraphFont"/>
    <w:link w:val="Quote"/>
    <w:uiPriority w:val="29"/>
    <w:rsid w:val="00786F8C"/>
    <w:rPr>
      <w:i/>
      <w:iCs/>
      <w:color w:val="404040" w:themeColor="text1" w:themeTint="BF"/>
    </w:rPr>
  </w:style>
  <w:style w:type="paragraph" w:styleId="ListParagraph">
    <w:name w:val="List Paragraph"/>
    <w:basedOn w:val="Normal"/>
    <w:uiPriority w:val="34"/>
    <w:qFormat/>
    <w:rsid w:val="00786F8C"/>
    <w:pPr>
      <w:ind w:left="720"/>
      <w:contextualSpacing/>
    </w:pPr>
  </w:style>
  <w:style w:type="character" w:styleId="IntenseEmphasis">
    <w:name w:val="Intense Emphasis"/>
    <w:basedOn w:val="DefaultParagraphFont"/>
    <w:uiPriority w:val="21"/>
    <w:qFormat/>
    <w:rsid w:val="00786F8C"/>
    <w:rPr>
      <w:i/>
      <w:iCs/>
      <w:color w:val="0F4761" w:themeColor="accent1" w:themeShade="BF"/>
    </w:rPr>
  </w:style>
  <w:style w:type="paragraph" w:styleId="IntenseQuote">
    <w:name w:val="Intense Quote"/>
    <w:basedOn w:val="Normal"/>
    <w:next w:val="Normal"/>
    <w:link w:val="IntenseQuoteChar"/>
    <w:uiPriority w:val="30"/>
    <w:qFormat/>
    <w:rsid w:val="00786F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F8C"/>
    <w:rPr>
      <w:i/>
      <w:iCs/>
      <w:color w:val="0F4761" w:themeColor="accent1" w:themeShade="BF"/>
    </w:rPr>
  </w:style>
  <w:style w:type="character" w:styleId="IntenseReference">
    <w:name w:val="Intense Reference"/>
    <w:basedOn w:val="DefaultParagraphFont"/>
    <w:uiPriority w:val="32"/>
    <w:qFormat/>
    <w:rsid w:val="00786F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5176</Characters>
  <Application>Microsoft Office Word</Application>
  <DocSecurity>0</DocSecurity>
  <Lines>43</Lines>
  <Paragraphs>12</Paragraphs>
  <ScaleCrop>false</ScaleCrop>
  <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2025-02-16T22:51:00Z</dcterms:created>
  <dcterms:modified xsi:type="dcterms:W3CDTF">2025-02-16T22:51:00Z</dcterms:modified>
</cp:coreProperties>
</file>