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7E779" w14:textId="77777777" w:rsidR="002B3098" w:rsidRPr="002B3098" w:rsidRDefault="002B3098" w:rsidP="002B3098">
      <w:pPr>
        <w:keepNext/>
        <w:keepLines/>
        <w:spacing w:before="480" w:after="0" w:line="480" w:lineRule="auto"/>
        <w:outlineLvl w:val="0"/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</w:pPr>
      <w:bookmarkStart w:id="0" w:name="_Toc502407435"/>
      <w:r w:rsidRPr="002B3098">
        <w:rPr>
          <w:rFonts w:ascii="Cambria" w:eastAsia="Times New Roman" w:hAnsi="Cambria" w:cs="Times New Roman"/>
          <w:b/>
          <w:bCs/>
          <w:color w:val="365F91"/>
          <w:kern w:val="0"/>
          <w:sz w:val="28"/>
          <w:szCs w:val="28"/>
          <w14:ligatures w14:val="none"/>
        </w:rPr>
        <w:t>10 Hunger and Food Insecurity</w:t>
      </w:r>
      <w:bookmarkEnd w:id="0"/>
    </w:p>
    <w:p w14:paraId="2C37F6AF" w14:textId="77777777" w:rsidR="002B3098" w:rsidRPr="002B3098" w:rsidRDefault="002B3098" w:rsidP="002B30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30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1. B</w:t>
      </w:r>
    </w:p>
    <w:p w14:paraId="79FF6D5D" w14:textId="77777777" w:rsidR="002B3098" w:rsidRPr="002B3098" w:rsidRDefault="002B3098" w:rsidP="002B30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30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2. C</w:t>
      </w:r>
    </w:p>
    <w:p w14:paraId="5713882A" w14:textId="77777777" w:rsidR="002B3098" w:rsidRPr="002B3098" w:rsidRDefault="002B3098" w:rsidP="002B30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30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3. B</w:t>
      </w:r>
    </w:p>
    <w:p w14:paraId="235B8502" w14:textId="77777777" w:rsidR="002B3098" w:rsidRPr="002B3098" w:rsidRDefault="002B3098" w:rsidP="002B30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30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4. B</w:t>
      </w:r>
    </w:p>
    <w:p w14:paraId="090A57BA" w14:textId="77777777" w:rsidR="002B3098" w:rsidRPr="002B3098" w:rsidRDefault="002B3098" w:rsidP="002B30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30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5. C</w:t>
      </w:r>
    </w:p>
    <w:p w14:paraId="6CD41E4F" w14:textId="77777777" w:rsidR="002B3098" w:rsidRPr="002B3098" w:rsidRDefault="002B3098" w:rsidP="002B309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2B30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6. A</w:t>
      </w:r>
    </w:p>
    <w:p w14:paraId="209BAF31" w14:textId="77777777" w:rsidR="002B3098" w:rsidRPr="002B3098" w:rsidRDefault="002B3098" w:rsidP="002B3098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2B309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7. </w:t>
      </w:r>
      <w:r w:rsidRPr="002B309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Good essays have several of these elements:</w:t>
      </w:r>
    </w:p>
    <w:p w14:paraId="0F9CB342" w14:textId="77777777" w:rsidR="002B3098" w:rsidRPr="002B3098" w:rsidRDefault="002B3098" w:rsidP="002B3098">
      <w:pPr>
        <w:numPr>
          <w:ilvl w:val="0"/>
          <w:numId w:val="1"/>
        </w:numPr>
        <w:tabs>
          <w:tab w:val="center" w:pos="4320"/>
          <w:tab w:val="left" w:pos="6615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</w:pPr>
      <w:r w:rsidRPr="002B309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Strengths and weaknesses of minimum wage increase (such as risk of unemployment, and limited usefulness for families without somebody in the labor force).</w:t>
      </w:r>
    </w:p>
    <w:p w14:paraId="0995B742" w14:textId="77777777" w:rsidR="002B3098" w:rsidRPr="002B3098" w:rsidRDefault="002B3098" w:rsidP="002B3098">
      <w:pPr>
        <w:numPr>
          <w:ilvl w:val="0"/>
          <w:numId w:val="1"/>
        </w:numPr>
        <w:tabs>
          <w:tab w:val="center" w:pos="4320"/>
          <w:tab w:val="left" w:pos="6615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</w:pPr>
      <w:r w:rsidRPr="002B309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Recognizes desire of leading anti-hunger organizations to be non-partisan, with support from both Republicans and Democrats, and usually not politically controversial.</w:t>
      </w:r>
    </w:p>
    <w:p w14:paraId="4FA40F01" w14:textId="77777777" w:rsidR="002B3098" w:rsidRPr="002B3098" w:rsidRDefault="002B3098" w:rsidP="002B3098">
      <w:pPr>
        <w:numPr>
          <w:ilvl w:val="0"/>
          <w:numId w:val="1"/>
        </w:numPr>
        <w:tabs>
          <w:tab w:val="center" w:pos="4320"/>
          <w:tab w:val="left" w:pos="6615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</w:pPr>
      <w:r w:rsidRPr="002B309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Food insecurity and hunger are highly responsive to income and resources (not just food).</w:t>
      </w:r>
    </w:p>
    <w:p w14:paraId="63E083C2" w14:textId="77777777" w:rsidR="002B3098" w:rsidRPr="002B3098" w:rsidRDefault="002B3098" w:rsidP="002B3098">
      <w:pPr>
        <w:numPr>
          <w:ilvl w:val="0"/>
          <w:numId w:val="1"/>
        </w:numPr>
        <w:tabs>
          <w:tab w:val="center" w:pos="4320"/>
          <w:tab w:val="left" w:pos="6615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</w:pPr>
      <w:r w:rsidRPr="002B309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Management issues and “business model” for an anti-hunger organization may include collaboration with food manufacturers and manufacturer-founded mainstream foundations for financial support. Minimum wage advocacy runs some risk of alienating an important constituency.</w:t>
      </w:r>
    </w:p>
    <w:p w14:paraId="372BA6FB" w14:textId="77777777" w:rsidR="002B3098" w:rsidRPr="002B3098" w:rsidRDefault="002B3098" w:rsidP="002B3098">
      <w:pPr>
        <w:numPr>
          <w:ilvl w:val="0"/>
          <w:numId w:val="1"/>
        </w:numPr>
        <w:tabs>
          <w:tab w:val="center" w:pos="4320"/>
          <w:tab w:val="left" w:pos="6615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</w:pPr>
      <w:r w:rsidRPr="002B309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Anti-hunger </w:t>
      </w:r>
      <w:proofErr w:type="gramStart"/>
      <w:r w:rsidRPr="002B309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organizations to some extent</w:t>
      </w:r>
      <w:proofErr w:type="gramEnd"/>
      <w:r w:rsidRPr="002B309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 must compete for public attention and dollars with other public interest and safety net goals, so they might not want the advocacy focus to be only on minimum wage.</w:t>
      </w:r>
    </w:p>
    <w:p w14:paraId="20B1CE8A" w14:textId="77777777" w:rsidR="002B3098" w:rsidRPr="002B3098" w:rsidRDefault="002B3098" w:rsidP="002B3098">
      <w:pPr>
        <w:numPr>
          <w:ilvl w:val="0"/>
          <w:numId w:val="1"/>
        </w:numPr>
        <w:tabs>
          <w:tab w:val="center" w:pos="4320"/>
          <w:tab w:val="left" w:pos="6615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</w:pPr>
      <w:r w:rsidRPr="002B309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Anti-hunger organization leaders also are committed to their cause, </w:t>
      </w:r>
      <w:proofErr w:type="gramStart"/>
      <w:r w:rsidRPr="002B309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so</w:t>
      </w:r>
      <w:proofErr w:type="gramEnd"/>
      <w:r w:rsidRPr="002B309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 may want to support the policy.</w:t>
      </w:r>
    </w:p>
    <w:p w14:paraId="604D586D" w14:textId="77777777" w:rsidR="002B3098" w:rsidRPr="002B3098" w:rsidRDefault="002B3098" w:rsidP="002B3098">
      <w:pPr>
        <w:numPr>
          <w:ilvl w:val="0"/>
          <w:numId w:val="1"/>
        </w:numPr>
        <w:tabs>
          <w:tab w:val="center" w:pos="4320"/>
          <w:tab w:val="left" w:pos="6615"/>
        </w:tabs>
        <w:spacing w:after="0" w:line="240" w:lineRule="auto"/>
        <w:contextualSpacing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</w:pPr>
      <w:proofErr w:type="gramStart"/>
      <w:r w:rsidRPr="002B309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>Essay</w:t>
      </w:r>
      <w:proofErr w:type="gramEnd"/>
      <w:r w:rsidRPr="002B3098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  <w:t xml:space="preserve"> may discuss how additional income (fungible) compares to food assistance (targeted) benefits in reducing hunger and food insecurity.</w:t>
      </w:r>
    </w:p>
    <w:p w14:paraId="124634B4" w14:textId="77777777" w:rsidR="002B3098" w:rsidRPr="002B3098" w:rsidRDefault="002B3098" w:rsidP="002B3098">
      <w:pPr>
        <w:tabs>
          <w:tab w:val="center" w:pos="4320"/>
          <w:tab w:val="left" w:pos="6615"/>
        </w:tabs>
        <w:spacing w:after="0" w:line="240" w:lineRule="auto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14:ligatures w14:val="none"/>
        </w:rPr>
      </w:pPr>
    </w:p>
    <w:p w14:paraId="70DE90C3" w14:textId="77777777" w:rsidR="00222860" w:rsidRDefault="00222860"/>
    <w:sectPr w:rsidR="002228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CD46C8"/>
    <w:multiLevelType w:val="hybridMultilevel"/>
    <w:tmpl w:val="681C6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0713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098"/>
    <w:rsid w:val="00222860"/>
    <w:rsid w:val="002B3098"/>
    <w:rsid w:val="005F6CCA"/>
    <w:rsid w:val="006B214A"/>
    <w:rsid w:val="00D67C8C"/>
    <w:rsid w:val="00DE3815"/>
    <w:rsid w:val="00E0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77C8D"/>
  <w15:chartTrackingRefBased/>
  <w15:docId w15:val="{D7EAE585-5471-4872-8DDC-F738542C2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30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30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30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30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30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30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30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30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30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30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30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30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30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30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30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30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30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30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30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30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30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30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30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30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30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30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0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0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30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Wilde, Parke E.</dc:creator>
  <cp:keywords/>
  <dc:description/>
  <cp:lastModifiedBy>Wilde, Parke E.</cp:lastModifiedBy>
  <cp:revision>1</cp:revision>
  <dcterms:created xsi:type="dcterms:W3CDTF">2025-02-16T22:30:00Z</dcterms:created>
  <dcterms:modified xsi:type="dcterms:W3CDTF">2025-02-16T22:30:00Z</dcterms:modified>
</cp:coreProperties>
</file>