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F45B" w14:textId="77777777" w:rsidR="007B0B86" w:rsidRPr="003A6A5F" w:rsidRDefault="007B0B86" w:rsidP="007B0B86">
      <w:pPr>
        <w:pStyle w:val="ListParagraph"/>
        <w:ind w:left="0"/>
        <w:rPr>
          <w:rFonts w:ascii="Times New Roman" w:hAnsi="Times New Roman"/>
          <w:b/>
          <w:bCs/>
          <w:color w:val="0070C0"/>
        </w:rPr>
      </w:pPr>
      <w:r w:rsidRPr="003A6A5F">
        <w:rPr>
          <w:rFonts w:ascii="Times New Roman" w:hAnsi="Times New Roman"/>
          <w:b/>
          <w:bCs/>
          <w:color w:val="0070C0"/>
        </w:rPr>
        <w:t>CHAPTER 2: MEASURING CRIMINAL VICTIMIZATION</w:t>
      </w:r>
    </w:p>
    <w:p w14:paraId="7809E480" w14:textId="77777777" w:rsidR="007B0B86" w:rsidRPr="003A6A5F" w:rsidRDefault="007B0B86" w:rsidP="007B0B86">
      <w:pPr>
        <w:pStyle w:val="ListParagraph"/>
        <w:ind w:left="0"/>
        <w:rPr>
          <w:rFonts w:ascii="Times New Roman" w:hAnsi="Times New Roman"/>
          <w:b/>
          <w:bCs/>
          <w:color w:val="0070C0"/>
        </w:rPr>
      </w:pPr>
    </w:p>
    <w:p w14:paraId="6D603899" w14:textId="254BA8A7" w:rsidR="00F74C32" w:rsidRPr="003A6A5F" w:rsidRDefault="00E72936" w:rsidP="00F74C32">
      <w:pPr>
        <w:numPr>
          <w:ilvl w:val="0"/>
          <w:numId w:val="4"/>
        </w:numPr>
        <w:ind w:left="450" w:hanging="45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Why is the “dark figure of crime” so important?</w:t>
      </w:r>
    </w:p>
    <w:p w14:paraId="6291D6D2" w14:textId="77777777" w:rsidR="00F74C32" w:rsidRPr="003A6A5F" w:rsidRDefault="00F74C32" w:rsidP="00F74C32">
      <w:pPr>
        <w:ind w:left="450"/>
        <w:outlineLvl w:val="0"/>
        <w:rPr>
          <w:rFonts w:ascii="Times New Roman" w:hAnsi="Times New Roman"/>
        </w:rPr>
      </w:pPr>
    </w:p>
    <w:p w14:paraId="71786649" w14:textId="6BDA5F2A" w:rsidR="00F74C32" w:rsidRPr="003A6A5F" w:rsidRDefault="00E72936" w:rsidP="00F74C32">
      <w:pPr>
        <w:numPr>
          <w:ilvl w:val="0"/>
          <w:numId w:val="4"/>
        </w:numPr>
        <w:ind w:left="450" w:hanging="45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What major contributions did the NORC survey make?</w:t>
      </w:r>
    </w:p>
    <w:p w14:paraId="4D2076BF" w14:textId="77777777" w:rsidR="00F74C32" w:rsidRPr="003A6A5F" w:rsidRDefault="00F74C32" w:rsidP="00F74C32">
      <w:pPr>
        <w:ind w:left="450"/>
        <w:outlineLvl w:val="0"/>
        <w:rPr>
          <w:rFonts w:ascii="Times New Roman" w:hAnsi="Times New Roman"/>
        </w:rPr>
      </w:pPr>
    </w:p>
    <w:p w14:paraId="07635EE4" w14:textId="3381B536" w:rsidR="00F74C32" w:rsidRPr="003A6A5F" w:rsidRDefault="00E72936" w:rsidP="00F74C32">
      <w:pPr>
        <w:numPr>
          <w:ilvl w:val="0"/>
          <w:numId w:val="4"/>
        </w:numPr>
        <w:ind w:left="450" w:hanging="45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Are there any problems with relying upon household respondents for victimization information?</w:t>
      </w:r>
    </w:p>
    <w:p w14:paraId="1211A246" w14:textId="77777777" w:rsidR="00F74C32" w:rsidRPr="003A6A5F" w:rsidRDefault="00F74C32" w:rsidP="00F74C32">
      <w:pPr>
        <w:outlineLvl w:val="0"/>
        <w:rPr>
          <w:rFonts w:ascii="Times New Roman" w:hAnsi="Times New Roman"/>
        </w:rPr>
      </w:pPr>
    </w:p>
    <w:p w14:paraId="2831E070" w14:textId="0AD7805A" w:rsidR="00F74C32" w:rsidRPr="003A6A5F" w:rsidRDefault="00E72936" w:rsidP="00F74C32">
      <w:pPr>
        <w:numPr>
          <w:ilvl w:val="0"/>
          <w:numId w:val="4"/>
        </w:numPr>
        <w:ind w:left="450" w:hanging="45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What is a “hot spot</w:t>
      </w:r>
      <w:r w:rsidR="007B0B86" w:rsidRPr="003A6A5F">
        <w:rPr>
          <w:rFonts w:ascii="Times New Roman" w:hAnsi="Times New Roman"/>
        </w:rPr>
        <w:t>”</w:t>
      </w:r>
      <w:r w:rsidRPr="003A6A5F">
        <w:rPr>
          <w:rFonts w:ascii="Times New Roman" w:hAnsi="Times New Roman"/>
        </w:rPr>
        <w:t>?</w:t>
      </w:r>
    </w:p>
    <w:p w14:paraId="4DFC7416" w14:textId="77777777" w:rsidR="00F74C32" w:rsidRPr="003A6A5F" w:rsidRDefault="00F74C32" w:rsidP="00F74C32">
      <w:pPr>
        <w:outlineLvl w:val="0"/>
        <w:rPr>
          <w:rFonts w:ascii="Times New Roman" w:hAnsi="Times New Roman"/>
        </w:rPr>
      </w:pPr>
    </w:p>
    <w:p w14:paraId="5EB7375F" w14:textId="1621C291" w:rsidR="00E72936" w:rsidRPr="003A6A5F" w:rsidRDefault="00E72936" w:rsidP="00F74C32">
      <w:pPr>
        <w:numPr>
          <w:ilvl w:val="0"/>
          <w:numId w:val="4"/>
        </w:numPr>
        <w:ind w:left="450" w:hanging="45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Telescoping refers to which of the following?</w:t>
      </w:r>
    </w:p>
    <w:p w14:paraId="35D41A1E" w14:textId="77777777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a.</w:t>
      </w:r>
      <w:r w:rsidRPr="003A6A5F">
        <w:rPr>
          <w:rFonts w:ascii="Times New Roman" w:hAnsi="Times New Roman"/>
        </w:rPr>
        <w:tab/>
        <w:t>faulty recall where the victim locates the victimization episode in an incorrect time frame</w:t>
      </w:r>
    </w:p>
    <w:p w14:paraId="24FACC3D" w14:textId="77777777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b.</w:t>
      </w:r>
      <w:r w:rsidRPr="003A6A5F">
        <w:rPr>
          <w:rFonts w:ascii="Times New Roman" w:hAnsi="Times New Roman"/>
        </w:rPr>
        <w:tab/>
        <w:t>the victim’s ability to look beyond the immediate victimization episode to the future</w:t>
      </w:r>
    </w:p>
    <w:p w14:paraId="447A03BF" w14:textId="77777777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c.</w:t>
      </w:r>
      <w:r w:rsidRPr="003A6A5F">
        <w:rPr>
          <w:rFonts w:ascii="Times New Roman" w:hAnsi="Times New Roman"/>
        </w:rPr>
        <w:tab/>
        <w:t>the victim’s tendency to magnify the offender’s social status</w:t>
      </w:r>
    </w:p>
    <w:p w14:paraId="17EE8A16" w14:textId="77777777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d.</w:t>
      </w:r>
      <w:r w:rsidRPr="003A6A5F">
        <w:rPr>
          <w:rFonts w:ascii="Times New Roman" w:hAnsi="Times New Roman"/>
        </w:rPr>
        <w:tab/>
        <w:t>the victim’s tendency to minimize the offender’s social status</w:t>
      </w:r>
    </w:p>
    <w:p w14:paraId="3CFB9E7D" w14:textId="0109A389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e.</w:t>
      </w:r>
      <w:r w:rsidRPr="003A6A5F">
        <w:rPr>
          <w:rFonts w:ascii="Times New Roman" w:hAnsi="Times New Roman"/>
        </w:rPr>
        <w:tab/>
        <w:t>a mental process whereby victims minimize their losses and suffering</w:t>
      </w:r>
    </w:p>
    <w:p w14:paraId="69D3644E" w14:textId="77777777" w:rsidR="00F74C32" w:rsidRPr="003A6A5F" w:rsidRDefault="00F74C32" w:rsidP="00E72936">
      <w:pPr>
        <w:ind w:left="990" w:hanging="360"/>
        <w:outlineLvl w:val="0"/>
        <w:rPr>
          <w:rFonts w:ascii="Times New Roman" w:hAnsi="Times New Roman"/>
        </w:rPr>
      </w:pPr>
    </w:p>
    <w:p w14:paraId="16BD0190" w14:textId="5667CC0E" w:rsidR="00E72936" w:rsidRPr="003A6A5F" w:rsidRDefault="00E72936" w:rsidP="00B01AF2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3A6A5F">
        <w:rPr>
          <w:rFonts w:ascii="Times New Roman" w:hAnsi="Times New Roman"/>
        </w:rPr>
        <w:t>Which of the following items best describes the term “repeat victimization?”</w:t>
      </w:r>
    </w:p>
    <w:p w14:paraId="6BF1B0B3" w14:textId="77777777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a.</w:t>
      </w:r>
      <w:r w:rsidRPr="003A6A5F">
        <w:rPr>
          <w:rFonts w:ascii="Times New Roman" w:hAnsi="Times New Roman"/>
        </w:rPr>
        <w:tab/>
        <w:t>multiple suspects confronting a single victim</w:t>
      </w:r>
    </w:p>
    <w:p w14:paraId="3214B67E" w14:textId="77777777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b.</w:t>
      </w:r>
      <w:r w:rsidRPr="003A6A5F">
        <w:rPr>
          <w:rFonts w:ascii="Times New Roman" w:hAnsi="Times New Roman"/>
        </w:rPr>
        <w:tab/>
        <w:t>offender recidivism</w:t>
      </w:r>
    </w:p>
    <w:p w14:paraId="5FA9D62A" w14:textId="77777777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c.</w:t>
      </w:r>
      <w:r w:rsidRPr="003A6A5F">
        <w:rPr>
          <w:rFonts w:ascii="Times New Roman" w:hAnsi="Times New Roman"/>
        </w:rPr>
        <w:tab/>
        <w:t>victim recidivism</w:t>
      </w:r>
    </w:p>
    <w:p w14:paraId="1189F3A9" w14:textId="77777777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d.</w:t>
      </w:r>
      <w:r w:rsidRPr="003A6A5F">
        <w:rPr>
          <w:rFonts w:ascii="Times New Roman" w:hAnsi="Times New Roman"/>
        </w:rPr>
        <w:tab/>
        <w:t>a single suspect confronting multiple victims</w:t>
      </w:r>
    </w:p>
    <w:p w14:paraId="74554B2C" w14:textId="77777777" w:rsidR="00E72936" w:rsidRPr="003A6A5F" w:rsidRDefault="00E72936" w:rsidP="00E72936">
      <w:pPr>
        <w:ind w:left="990" w:hanging="360"/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e.</w:t>
      </w:r>
      <w:r w:rsidRPr="003A6A5F">
        <w:rPr>
          <w:rFonts w:ascii="Times New Roman" w:hAnsi="Times New Roman"/>
        </w:rPr>
        <w:tab/>
        <w:t>gang-related victimization</w:t>
      </w:r>
    </w:p>
    <w:p w14:paraId="4651FDBD" w14:textId="77777777" w:rsidR="00E72936" w:rsidRPr="003A6A5F" w:rsidRDefault="00E72936" w:rsidP="00343268">
      <w:pPr>
        <w:ind w:left="720" w:hanging="360"/>
      </w:pPr>
    </w:p>
    <w:p w14:paraId="79B5A36A" w14:textId="47ACAC12" w:rsidR="00343268" w:rsidRPr="003A6A5F" w:rsidRDefault="00343268" w:rsidP="0034326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3A6A5F">
        <w:rPr>
          <w:rFonts w:ascii="Times New Roman" w:hAnsi="Times New Roman"/>
        </w:rPr>
        <w:t xml:space="preserve">Which of the following terms does </w:t>
      </w:r>
      <w:r w:rsidRPr="003A6A5F">
        <w:rPr>
          <w:rFonts w:ascii="Times New Roman" w:hAnsi="Times New Roman"/>
          <w:b/>
          <w:bCs/>
          <w:u w:val="single"/>
        </w:rPr>
        <w:t>NOT</w:t>
      </w:r>
      <w:r w:rsidRPr="003A6A5F">
        <w:rPr>
          <w:rFonts w:ascii="Times New Roman" w:hAnsi="Times New Roman"/>
        </w:rPr>
        <w:t xml:space="preserve"> belong on this list?</w:t>
      </w:r>
    </w:p>
    <w:p w14:paraId="484B2480" w14:textId="66499752" w:rsidR="00343268" w:rsidRPr="003A6A5F" w:rsidRDefault="00343268" w:rsidP="00343268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boost explanation</w:t>
      </w:r>
    </w:p>
    <w:p w14:paraId="05C41A3F" w14:textId="37B1BB9C" w:rsidR="00343268" w:rsidRPr="003A6A5F" w:rsidRDefault="00343268" w:rsidP="00343268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risk heterogeneity</w:t>
      </w:r>
    </w:p>
    <w:p w14:paraId="4F2F8AE6" w14:textId="321B2C14" w:rsidR="00343268" w:rsidRPr="003A6A5F" w:rsidRDefault="00343268" w:rsidP="00343268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hot spot</w:t>
      </w:r>
    </w:p>
    <w:p w14:paraId="6DF0733E" w14:textId="485C9E53" w:rsidR="00343268" w:rsidRPr="003A6A5F" w:rsidRDefault="00343268" w:rsidP="00343268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event dependency</w:t>
      </w:r>
    </w:p>
    <w:p w14:paraId="09CB14B2" w14:textId="18E9EFBA" w:rsidR="00343268" w:rsidRPr="003A6A5F" w:rsidRDefault="00343268" w:rsidP="00343268">
      <w:pPr>
        <w:pStyle w:val="ListParagraph"/>
        <w:numPr>
          <w:ilvl w:val="1"/>
          <w:numId w:val="3"/>
        </w:numPr>
        <w:outlineLvl w:val="0"/>
        <w:rPr>
          <w:rFonts w:ascii="Times New Roman" w:hAnsi="Times New Roman"/>
        </w:rPr>
      </w:pPr>
      <w:r w:rsidRPr="003A6A5F">
        <w:rPr>
          <w:rFonts w:ascii="Times New Roman" w:hAnsi="Times New Roman"/>
        </w:rPr>
        <w:t>they all belong on the list</w:t>
      </w:r>
    </w:p>
    <w:p w14:paraId="619E80A5" w14:textId="77777777" w:rsidR="00343268" w:rsidRPr="003A6A5F" w:rsidRDefault="00343268" w:rsidP="00343268">
      <w:pPr>
        <w:pStyle w:val="ListParagraph"/>
        <w:ind w:left="1440"/>
        <w:outlineLvl w:val="0"/>
        <w:rPr>
          <w:rFonts w:ascii="Times New Roman" w:hAnsi="Times New Roman"/>
        </w:rPr>
      </w:pPr>
    </w:p>
    <w:p w14:paraId="7CEFC225" w14:textId="35659B42" w:rsidR="00B53FC8" w:rsidRPr="003A6A5F" w:rsidRDefault="00B53FC8" w:rsidP="00343268">
      <w:pPr>
        <w:pStyle w:val="ListParagraph"/>
        <w:numPr>
          <w:ilvl w:val="0"/>
          <w:numId w:val="3"/>
        </w:numPr>
        <w:spacing w:after="200" w:line="276" w:lineRule="auto"/>
        <w:rPr>
          <w:color w:val="000000" w:themeColor="text1"/>
        </w:rPr>
      </w:pPr>
      <w:r w:rsidRPr="003A6A5F">
        <w:rPr>
          <w:rFonts w:ascii="Times New Roman" w:hAnsi="Times New Roman"/>
          <w:lang w:val="en-GB"/>
        </w:rPr>
        <w:t xml:space="preserve">A virtual repeat is one in which a neighbor may be victimized in the same or a similar way as the initial victim. </w:t>
      </w:r>
    </w:p>
    <w:p w14:paraId="14F80BF1" w14:textId="324D30C8" w:rsidR="00B53FC8" w:rsidRPr="003A6A5F" w:rsidRDefault="00B53FC8" w:rsidP="00343268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/>
          <w:color w:val="000000" w:themeColor="text1"/>
        </w:rPr>
      </w:pPr>
      <w:r w:rsidRPr="003A6A5F">
        <w:rPr>
          <w:rFonts w:ascii="Times New Roman" w:hAnsi="Times New Roman"/>
          <w:color w:val="000000" w:themeColor="text1"/>
        </w:rPr>
        <w:t>True</w:t>
      </w:r>
    </w:p>
    <w:p w14:paraId="0AEED1D4" w14:textId="1BB97F3F" w:rsidR="00B53FC8" w:rsidRPr="003A6A5F" w:rsidRDefault="00B53FC8" w:rsidP="00343268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/>
          <w:color w:val="000000" w:themeColor="text1"/>
        </w:rPr>
      </w:pPr>
      <w:r w:rsidRPr="003A6A5F">
        <w:rPr>
          <w:rFonts w:ascii="Times New Roman" w:hAnsi="Times New Roman"/>
          <w:color w:val="000000" w:themeColor="text1"/>
        </w:rPr>
        <w:t>False</w:t>
      </w:r>
    </w:p>
    <w:p w14:paraId="365351C7" w14:textId="77777777" w:rsidR="0085052C" w:rsidRPr="003A6A5F" w:rsidRDefault="0085052C" w:rsidP="0085052C">
      <w:pPr>
        <w:pStyle w:val="ListParagraph"/>
        <w:spacing w:after="200" w:line="276" w:lineRule="auto"/>
        <w:ind w:left="1440"/>
        <w:rPr>
          <w:rFonts w:ascii="Times New Roman" w:hAnsi="Times New Roman"/>
          <w:color w:val="000000" w:themeColor="text1"/>
        </w:rPr>
      </w:pPr>
    </w:p>
    <w:p w14:paraId="1DB75CE1" w14:textId="77777777" w:rsidR="00B53FC8" w:rsidRPr="003A6A5F" w:rsidRDefault="00B53FC8" w:rsidP="00343268">
      <w:pPr>
        <w:pStyle w:val="ListParagraph"/>
        <w:numPr>
          <w:ilvl w:val="0"/>
          <w:numId w:val="3"/>
        </w:numPr>
        <w:spacing w:after="200" w:line="276" w:lineRule="auto"/>
        <w:rPr>
          <w:color w:val="000000" w:themeColor="text1"/>
        </w:rPr>
      </w:pPr>
      <w:r w:rsidRPr="003A6A5F">
        <w:rPr>
          <w:rFonts w:ascii="Times New Roman" w:hAnsi="Times New Roman"/>
          <w:lang w:val="en-GB"/>
        </w:rPr>
        <w:t>The ease of being victimized is called vulnerability.</w:t>
      </w:r>
    </w:p>
    <w:p w14:paraId="1E72DFE8" w14:textId="583D2881" w:rsidR="00B53FC8" w:rsidRPr="003A6A5F" w:rsidRDefault="00B53FC8" w:rsidP="00343268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/>
        </w:rPr>
      </w:pPr>
      <w:r w:rsidRPr="003A6A5F">
        <w:rPr>
          <w:rFonts w:ascii="Times New Roman" w:hAnsi="Times New Roman"/>
        </w:rPr>
        <w:t>True</w:t>
      </w:r>
    </w:p>
    <w:p w14:paraId="38049BA7" w14:textId="35751A7B" w:rsidR="00B53FC8" w:rsidRPr="003A6A5F" w:rsidRDefault="00B53FC8" w:rsidP="00343268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/>
        </w:rPr>
      </w:pPr>
      <w:r w:rsidRPr="003A6A5F">
        <w:rPr>
          <w:rFonts w:ascii="Times New Roman" w:hAnsi="Times New Roman"/>
        </w:rPr>
        <w:t>False</w:t>
      </w:r>
    </w:p>
    <w:p w14:paraId="6885BCB2" w14:textId="77777777" w:rsidR="0085052C" w:rsidRPr="003A6A5F" w:rsidRDefault="0085052C" w:rsidP="0085052C">
      <w:pPr>
        <w:pStyle w:val="ListParagraph"/>
        <w:spacing w:after="200" w:line="276" w:lineRule="auto"/>
        <w:ind w:left="1440"/>
        <w:rPr>
          <w:rFonts w:ascii="Times New Roman" w:hAnsi="Times New Roman"/>
        </w:rPr>
      </w:pPr>
    </w:p>
    <w:p w14:paraId="54A3D0AA" w14:textId="77777777" w:rsidR="00B53FC8" w:rsidRPr="003A6A5F" w:rsidRDefault="00B53FC8" w:rsidP="00343268">
      <w:pPr>
        <w:pStyle w:val="ListParagraph"/>
        <w:numPr>
          <w:ilvl w:val="0"/>
          <w:numId w:val="3"/>
        </w:numPr>
        <w:spacing w:after="200" w:line="276" w:lineRule="auto"/>
        <w:rPr>
          <w:color w:val="000000" w:themeColor="text1"/>
        </w:rPr>
      </w:pPr>
      <w:r w:rsidRPr="003A6A5F">
        <w:rPr>
          <w:rFonts w:ascii="Times New Roman" w:hAnsi="Times New Roman"/>
          <w:lang w:val="en-GB"/>
        </w:rPr>
        <w:t xml:space="preserve">A victimization survey is a source of official crime data. </w:t>
      </w:r>
    </w:p>
    <w:p w14:paraId="2B88EC5D" w14:textId="688BC01F" w:rsidR="00B53FC8" w:rsidRPr="003A6A5F" w:rsidRDefault="00B53FC8" w:rsidP="00343268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/>
          <w:color w:val="000000" w:themeColor="text1"/>
        </w:rPr>
      </w:pPr>
      <w:r w:rsidRPr="003A6A5F">
        <w:rPr>
          <w:rFonts w:ascii="Times New Roman" w:hAnsi="Times New Roman"/>
          <w:color w:val="000000" w:themeColor="text1"/>
        </w:rPr>
        <w:t>True</w:t>
      </w:r>
    </w:p>
    <w:p w14:paraId="1E2EC621" w14:textId="10D2DFAA" w:rsidR="009331A5" w:rsidRPr="003A6A5F" w:rsidRDefault="00B53FC8" w:rsidP="00343268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/>
          <w:color w:val="000000" w:themeColor="text1"/>
        </w:rPr>
      </w:pPr>
      <w:r w:rsidRPr="003A6A5F">
        <w:rPr>
          <w:rFonts w:ascii="Times New Roman" w:hAnsi="Times New Roman"/>
          <w:color w:val="000000" w:themeColor="text1"/>
        </w:rPr>
        <w:t>False</w:t>
      </w:r>
    </w:p>
    <w:p w14:paraId="6F7470CD" w14:textId="77777777" w:rsidR="005B4FBB" w:rsidRPr="003A6A5F" w:rsidRDefault="005B4FBB" w:rsidP="005B4FBB">
      <w:pPr>
        <w:rPr>
          <w:rFonts w:ascii="Times New Roman" w:hAnsi="Times New Roman"/>
          <w:b/>
          <w:bCs/>
          <w:color w:val="0070C0"/>
        </w:rPr>
      </w:pPr>
      <w:r w:rsidRPr="003A6A5F">
        <w:rPr>
          <w:rFonts w:ascii="Times New Roman" w:hAnsi="Times New Roman"/>
          <w:b/>
          <w:bCs/>
          <w:color w:val="0070C0"/>
        </w:rPr>
        <w:lastRenderedPageBreak/>
        <w:t>DEFINE/IDENTIFY THE FOLLOWING:</w:t>
      </w:r>
    </w:p>
    <w:p w14:paraId="05FEEACB" w14:textId="77777777" w:rsidR="007B0B86" w:rsidRPr="003A6A5F" w:rsidRDefault="007B0B86" w:rsidP="009331A5"/>
    <w:p w14:paraId="43CD566C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boost explanations</w:t>
      </w:r>
    </w:p>
    <w:p w14:paraId="37793983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bounding</w:t>
      </w:r>
    </w:p>
    <w:p w14:paraId="40A02CFC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British Crime Survey (BCS)</w:t>
      </w:r>
    </w:p>
    <w:p w14:paraId="5BEA8395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computer-assisted telephone interviews (CATI)</w:t>
      </w:r>
    </w:p>
    <w:p w14:paraId="4EC6C245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Crime Survey for England and Wales (CSEW)</w:t>
      </w:r>
    </w:p>
    <w:p w14:paraId="3A17B46C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dark figure of crime</w:t>
      </w:r>
    </w:p>
    <w:p w14:paraId="3A716788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event dependency</w:t>
      </w:r>
    </w:p>
    <w:p w14:paraId="2B9D8D25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fear</w:t>
      </w:r>
    </w:p>
    <w:p w14:paraId="563C9BE2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fear of crime</w:t>
      </w:r>
    </w:p>
    <w:p w14:paraId="6E3505F7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flag explanation</w:t>
      </w:r>
    </w:p>
    <w:p w14:paraId="0332BEE8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forward record check</w:t>
      </w:r>
    </w:p>
    <w:p w14:paraId="4CD28C98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gray-area event</w:t>
      </w:r>
    </w:p>
    <w:p w14:paraId="4468738B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hierarchy rule</w:t>
      </w:r>
    </w:p>
    <w:p w14:paraId="7625818C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hot spots</w:t>
      </w:r>
    </w:p>
    <w:p w14:paraId="17E7C0D6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household respondent</w:t>
      </w:r>
    </w:p>
    <w:p w14:paraId="30DD97A7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incidence data</w:t>
      </w:r>
    </w:p>
    <w:p w14:paraId="400FA734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Index Offenses</w:t>
      </w:r>
    </w:p>
    <w:p w14:paraId="338E3EF2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memory decay</w:t>
      </w:r>
    </w:p>
    <w:p w14:paraId="7311A792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mover-stayer problem</w:t>
      </w:r>
    </w:p>
    <w:p w14:paraId="07568E31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National Crime Survey (NCS)</w:t>
      </w:r>
    </w:p>
    <w:p w14:paraId="1E99B4E9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National Crime Victimization Survey (NCVS)</w:t>
      </w:r>
    </w:p>
    <w:p w14:paraId="09BE1096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National Incident-Based Reporting System (NIBRS)</w:t>
      </w:r>
    </w:p>
    <w:p w14:paraId="5B8EF7F9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lastRenderedPageBreak/>
        <w:t>near repeat</w:t>
      </w:r>
    </w:p>
    <w:p w14:paraId="16CBEF1D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NORC Survey</w:t>
      </w:r>
    </w:p>
    <w:p w14:paraId="28A0F557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panel design</w:t>
      </w:r>
    </w:p>
    <w:p w14:paraId="41F0E139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Part I Offenses</w:t>
      </w:r>
    </w:p>
    <w:p w14:paraId="50FD20A5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Part II Offenses</w:t>
      </w:r>
    </w:p>
    <w:p w14:paraId="19DA4B16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personal offenses</w:t>
      </w:r>
    </w:p>
    <w:p w14:paraId="667F491B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poly-victimization</w:t>
      </w:r>
    </w:p>
    <w:p w14:paraId="3C2480E7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prevalence data</w:t>
      </w:r>
    </w:p>
    <w:p w14:paraId="5F71ED91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property offenses</w:t>
      </w:r>
    </w:p>
    <w:p w14:paraId="30B3B0BD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repeat victimization</w:t>
      </w:r>
    </w:p>
    <w:p w14:paraId="78900D10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risk heterogeneity</w:t>
      </w:r>
    </w:p>
    <w:p w14:paraId="495206D0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reverse record check</w:t>
      </w:r>
    </w:p>
    <w:p w14:paraId="6ADC37E5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screen questions</w:t>
      </w:r>
    </w:p>
    <w:p w14:paraId="1D594055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self-respondent</w:t>
      </w:r>
    </w:p>
    <w:p w14:paraId="0405C557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 xml:space="preserve">series victimizations </w:t>
      </w:r>
    </w:p>
    <w:p w14:paraId="6C704084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Summary Reporting System (SRS)</w:t>
      </w:r>
    </w:p>
    <w:p w14:paraId="296804B6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Supplementary Homicide Reports (SHR)</w:t>
      </w:r>
    </w:p>
    <w:p w14:paraId="16897E3B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telescoping</w:t>
      </w:r>
    </w:p>
    <w:p w14:paraId="33BC552E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Uniform Crime Reports (UCR)</w:t>
      </w:r>
    </w:p>
    <w:p w14:paraId="5B1CA4F2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vicarious victimization</w:t>
      </w:r>
    </w:p>
    <w:p w14:paraId="74F0AC95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victimization survey</w:t>
      </w:r>
    </w:p>
    <w:p w14:paraId="5019B3B5" w14:textId="77777777" w:rsidR="009331A5" w:rsidRPr="003A6A5F" w:rsidRDefault="009331A5" w:rsidP="009331A5">
      <w:pPr>
        <w:pStyle w:val="BodyTextIndent"/>
        <w:spacing w:line="480" w:lineRule="auto"/>
        <w:ind w:firstLine="0"/>
      </w:pPr>
      <w:r w:rsidRPr="003A6A5F">
        <w:t>virtual repeat</w:t>
      </w:r>
    </w:p>
    <w:p w14:paraId="05101008" w14:textId="77777777" w:rsidR="009331A5" w:rsidRDefault="009331A5" w:rsidP="009331A5">
      <w:pPr>
        <w:pStyle w:val="BodyTextIndent"/>
        <w:spacing w:line="480" w:lineRule="auto"/>
        <w:ind w:firstLine="0"/>
        <w:jc w:val="left"/>
      </w:pPr>
      <w:r w:rsidRPr="003A6A5F">
        <w:t>vulnerability</w:t>
      </w:r>
    </w:p>
    <w:sectPr w:rsidR="009331A5" w:rsidSect="009A16B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4112" w14:textId="77777777" w:rsidR="007B0B86" w:rsidRDefault="007B0B86" w:rsidP="007B0B86">
      <w:r>
        <w:separator/>
      </w:r>
    </w:p>
  </w:endnote>
  <w:endnote w:type="continuationSeparator" w:id="0">
    <w:p w14:paraId="58ACA2C5" w14:textId="77777777" w:rsidR="007B0B86" w:rsidRDefault="007B0B86" w:rsidP="007B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D517" w14:textId="649D1D72" w:rsidR="007B0B86" w:rsidRDefault="007B0B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7F800B" wp14:editId="153F44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564034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6B1B3" w14:textId="3A4BF4EC" w:rsidR="007B0B86" w:rsidRPr="007B0B86" w:rsidRDefault="007B0B86" w:rsidP="007B0B8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0B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F80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136B1B3" w14:textId="3A4BF4EC" w:rsidR="007B0B86" w:rsidRPr="007B0B86" w:rsidRDefault="007B0B86" w:rsidP="007B0B8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0B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F1A9" w14:textId="77777777" w:rsidR="009C21EB" w:rsidRDefault="009C21EB" w:rsidP="009C21EB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6CF45CD0" w14:textId="6A9D0801" w:rsidR="009C21EB" w:rsidRPr="009C21EB" w:rsidRDefault="009C21EB" w:rsidP="009C21E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07B2" w14:textId="520EBA3D" w:rsidR="007B0B86" w:rsidRDefault="007B0B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0B9732" wp14:editId="3B9F0B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361282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51F11" w14:textId="0705A220" w:rsidR="007B0B86" w:rsidRPr="007B0B86" w:rsidRDefault="007B0B86" w:rsidP="007B0B8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0B8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B97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D851F11" w14:textId="0705A220" w:rsidR="007B0B86" w:rsidRPr="007B0B86" w:rsidRDefault="007B0B86" w:rsidP="007B0B8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0B8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8263" w14:textId="77777777" w:rsidR="007B0B86" w:rsidRDefault="007B0B86" w:rsidP="007B0B86">
      <w:r>
        <w:separator/>
      </w:r>
    </w:p>
  </w:footnote>
  <w:footnote w:type="continuationSeparator" w:id="0">
    <w:p w14:paraId="2FD91DCE" w14:textId="77777777" w:rsidR="007B0B86" w:rsidRDefault="007B0B86" w:rsidP="007B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multilevel"/>
    <w:tmpl w:val="00000000"/>
    <w:name w:val="AutoList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AC29EE"/>
    <w:multiLevelType w:val="hybridMultilevel"/>
    <w:tmpl w:val="87D0A4E6"/>
    <w:lvl w:ilvl="0" w:tplc="7F0E9E3A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42457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278E5"/>
    <w:multiLevelType w:val="hybridMultilevel"/>
    <w:tmpl w:val="5164C988"/>
    <w:lvl w:ilvl="0" w:tplc="026AF56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CA59AF"/>
    <w:multiLevelType w:val="hybridMultilevel"/>
    <w:tmpl w:val="B1B4C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355BE"/>
    <w:multiLevelType w:val="hybridMultilevel"/>
    <w:tmpl w:val="55DE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856852">
    <w:abstractNumId w:val="3"/>
  </w:num>
  <w:num w:numId="2" w16cid:durableId="708842551">
    <w:abstractNumId w:val="4"/>
  </w:num>
  <w:num w:numId="3" w16cid:durableId="749624713">
    <w:abstractNumId w:val="1"/>
  </w:num>
  <w:num w:numId="4" w16cid:durableId="1098527139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84640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C8"/>
    <w:rsid w:val="000D2BC7"/>
    <w:rsid w:val="00331D82"/>
    <w:rsid w:val="00343268"/>
    <w:rsid w:val="003A6A5F"/>
    <w:rsid w:val="005B4FBB"/>
    <w:rsid w:val="007B0B86"/>
    <w:rsid w:val="0085052C"/>
    <w:rsid w:val="009331A5"/>
    <w:rsid w:val="009A16BE"/>
    <w:rsid w:val="009C21EB"/>
    <w:rsid w:val="00B01AF2"/>
    <w:rsid w:val="00B53FC8"/>
    <w:rsid w:val="00E72936"/>
    <w:rsid w:val="00EB06FB"/>
    <w:rsid w:val="00F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8F84"/>
  <w14:defaultImageDpi w14:val="32767"/>
  <w15:chartTrackingRefBased/>
  <w15:docId w15:val="{4B83A483-FEE1-B94C-A7CD-2550F1DF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FC8"/>
    <w:pPr>
      <w:ind w:left="720"/>
      <w:contextualSpacing/>
    </w:pPr>
  </w:style>
  <w:style w:type="paragraph" w:styleId="BodyTextIndent">
    <w:name w:val="Body Text Indent"/>
    <w:link w:val="BodyTextIndentChar"/>
    <w:rsid w:val="009331A5"/>
    <w:pPr>
      <w:spacing w:line="360" w:lineRule="auto"/>
      <w:ind w:hanging="283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331A5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0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86"/>
  </w:style>
  <w:style w:type="paragraph" w:styleId="Header">
    <w:name w:val="header"/>
    <w:basedOn w:val="Normal"/>
    <w:link w:val="HeaderChar"/>
    <w:uiPriority w:val="99"/>
    <w:unhideWhenUsed/>
    <w:rsid w:val="005B4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C1E87A1C-0375-4C94-80FE-3156F4070EEB}"/>
</file>

<file path=customXml/itemProps2.xml><?xml version="1.0" encoding="utf-8"?>
<ds:datastoreItem xmlns:ds="http://schemas.openxmlformats.org/officeDocument/2006/customXml" ds:itemID="{3B087A78-F743-4A66-ADD5-8B6130FC1FE8}"/>
</file>

<file path=customXml/itemProps3.xml><?xml version="1.0" encoding="utf-8"?>
<ds:datastoreItem xmlns:ds="http://schemas.openxmlformats.org/officeDocument/2006/customXml" ds:itemID="{A401618C-EA0E-49D5-B0F8-0CA5012BE4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10</cp:revision>
  <dcterms:created xsi:type="dcterms:W3CDTF">2020-12-01T12:23:00Z</dcterms:created>
  <dcterms:modified xsi:type="dcterms:W3CDTF">2024-02-27T18:38:00Z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2be06d24,68b096da,a770944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2024-02-27T15:06:25Z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13187cb4-7364-45de-ba98-cc5e7ba53970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