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BECF" w14:textId="77777777" w:rsidR="006F7BAF" w:rsidRDefault="006F7BAF" w:rsidP="006F7BAF">
      <w:pPr>
        <w:rPr>
          <w:rFonts w:ascii="Times New Roman" w:hAnsi="Times New Roman"/>
          <w:b/>
          <w:bCs/>
          <w:color w:val="0070C0"/>
        </w:rPr>
      </w:pPr>
      <w:r w:rsidRPr="006F7BAF">
        <w:rPr>
          <w:rFonts w:ascii="Times New Roman" w:hAnsi="Times New Roman"/>
          <w:b/>
          <w:bCs/>
          <w:color w:val="0070C0"/>
        </w:rPr>
        <w:t>CHAPTER 9: INTIMATE PARTNER VIOLENCE</w:t>
      </w:r>
    </w:p>
    <w:p w14:paraId="0CC9F656" w14:textId="77777777" w:rsidR="006F7BAF" w:rsidRPr="006F7BAF" w:rsidRDefault="006F7BAF" w:rsidP="006F7BAF">
      <w:pPr>
        <w:rPr>
          <w:rFonts w:ascii="Times New Roman" w:hAnsi="Times New Roman"/>
          <w:b/>
          <w:bCs/>
          <w:color w:val="0070C0"/>
        </w:rPr>
      </w:pPr>
    </w:p>
    <w:p w14:paraId="2604B8BD" w14:textId="576E0304" w:rsidR="00D94865" w:rsidRPr="00BD7830" w:rsidRDefault="00D94865" w:rsidP="00A47247">
      <w:pPr>
        <w:pStyle w:val="ListParagraph"/>
        <w:numPr>
          <w:ilvl w:val="0"/>
          <w:numId w:val="2"/>
        </w:numPr>
        <w:rPr>
          <w:rFonts w:ascii="Times New Roman" w:hAnsi="Times New Roman"/>
        </w:rPr>
      </w:pPr>
      <w:r w:rsidRPr="00BD7830">
        <w:rPr>
          <w:rFonts w:ascii="Times New Roman" w:hAnsi="Times New Roman"/>
        </w:rPr>
        <w:t>Link intimate partner violence with lethality.</w:t>
      </w:r>
    </w:p>
    <w:p w14:paraId="32768306" w14:textId="77777777" w:rsidR="00A47247" w:rsidRPr="00BD7830" w:rsidRDefault="00A47247" w:rsidP="00A47247">
      <w:pPr>
        <w:pStyle w:val="ListParagraph"/>
        <w:ind w:left="360"/>
        <w:rPr>
          <w:rFonts w:ascii="Times New Roman" w:hAnsi="Times New Roman"/>
        </w:rPr>
      </w:pPr>
    </w:p>
    <w:p w14:paraId="59460359" w14:textId="078D5D77" w:rsidR="00D94865" w:rsidRPr="00BD7830" w:rsidRDefault="00D94865" w:rsidP="00A47247">
      <w:pPr>
        <w:pStyle w:val="ListParagraph"/>
        <w:numPr>
          <w:ilvl w:val="0"/>
          <w:numId w:val="2"/>
        </w:numPr>
        <w:rPr>
          <w:rFonts w:ascii="Times New Roman" w:hAnsi="Times New Roman"/>
        </w:rPr>
      </w:pPr>
      <w:r w:rsidRPr="00BD7830">
        <w:rPr>
          <w:rFonts w:ascii="Times New Roman" w:hAnsi="Times New Roman"/>
        </w:rPr>
        <w:t>Compare and contrast “reasonable suspicion” with “probable cause.”</w:t>
      </w:r>
    </w:p>
    <w:p w14:paraId="5547615E" w14:textId="77777777" w:rsidR="00A47247" w:rsidRPr="00BD7830" w:rsidRDefault="00A47247" w:rsidP="00A47247">
      <w:pPr>
        <w:rPr>
          <w:rFonts w:ascii="Times New Roman" w:hAnsi="Times New Roman"/>
        </w:rPr>
      </w:pPr>
    </w:p>
    <w:p w14:paraId="52070AD1" w14:textId="44F374BC" w:rsidR="00D94865" w:rsidRPr="00BD7830" w:rsidRDefault="00D94865" w:rsidP="00A47247">
      <w:pPr>
        <w:pStyle w:val="ListParagraph"/>
        <w:numPr>
          <w:ilvl w:val="0"/>
          <w:numId w:val="2"/>
        </w:numPr>
        <w:rPr>
          <w:rFonts w:ascii="Times New Roman" w:hAnsi="Times New Roman"/>
        </w:rPr>
      </w:pPr>
      <w:r w:rsidRPr="00BD7830">
        <w:rPr>
          <w:rFonts w:ascii="Times New Roman" w:hAnsi="Times New Roman"/>
        </w:rPr>
        <w:t>What is an “incapacitation effect,” and how does it relate to the Minneapolis Experiment?</w:t>
      </w:r>
    </w:p>
    <w:p w14:paraId="4AD23CCB" w14:textId="77777777" w:rsidR="00A47247" w:rsidRPr="00BD7830" w:rsidRDefault="00A47247" w:rsidP="00A47247">
      <w:pPr>
        <w:rPr>
          <w:rFonts w:ascii="Times New Roman" w:hAnsi="Times New Roman"/>
        </w:rPr>
      </w:pPr>
    </w:p>
    <w:p w14:paraId="67614408" w14:textId="5BB9C944" w:rsidR="00D94865" w:rsidRPr="00BD7830" w:rsidRDefault="00D94865" w:rsidP="00A47247">
      <w:pPr>
        <w:pStyle w:val="ListParagraph"/>
        <w:numPr>
          <w:ilvl w:val="0"/>
          <w:numId w:val="2"/>
        </w:numPr>
        <w:rPr>
          <w:rFonts w:ascii="Times New Roman" w:hAnsi="Times New Roman"/>
        </w:rPr>
      </w:pPr>
      <w:r w:rsidRPr="00BD7830">
        <w:rPr>
          <w:rFonts w:ascii="Times New Roman" w:hAnsi="Times New Roman"/>
        </w:rPr>
        <w:t>List two objections to patrol officer use of discretion in IPV cases.</w:t>
      </w:r>
    </w:p>
    <w:p w14:paraId="016B1BFC" w14:textId="77777777" w:rsidR="00A47247" w:rsidRPr="00BD7830" w:rsidRDefault="00A47247" w:rsidP="00A47247">
      <w:pPr>
        <w:rPr>
          <w:rFonts w:ascii="Times New Roman" w:hAnsi="Times New Roman"/>
        </w:rPr>
      </w:pPr>
    </w:p>
    <w:p w14:paraId="4E0BA0FE" w14:textId="3AFBFFCF" w:rsidR="00D94865" w:rsidRPr="00BD7830" w:rsidRDefault="00D94865" w:rsidP="00A47247">
      <w:pPr>
        <w:pStyle w:val="Level1"/>
        <w:numPr>
          <w:ilvl w:val="0"/>
          <w:numId w:val="2"/>
        </w:numPr>
        <w:rPr>
          <w:rFonts w:ascii="Times New Roman" w:hAnsi="Times New Roman"/>
        </w:rPr>
      </w:pPr>
      <w:r w:rsidRPr="00BD7830">
        <w:rPr>
          <w:rFonts w:ascii="Times New Roman" w:hAnsi="Times New Roman"/>
        </w:rPr>
        <w:t>Jane Doe feels that “her man” is the ruler of the household.  If he should happen to beat her, it is his right to do so. Which of the following theoretical explanations best describes Jane Doe’s reasoning?</w:t>
      </w:r>
    </w:p>
    <w:p w14:paraId="2F2C1CD9" w14:textId="0E893750"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intraindividual perspective</w:t>
      </w:r>
    </w:p>
    <w:p w14:paraId="4A5B6BE0" w14:textId="22E3F94A"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learned helplessness</w:t>
      </w:r>
    </w:p>
    <w:p w14:paraId="30464F4F" w14:textId="1EDF43DB"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 xml:space="preserve">sociocultural explanation </w:t>
      </w:r>
    </w:p>
    <w:p w14:paraId="145D68DC" w14:textId="763AF655"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isolation</w:t>
      </w:r>
    </w:p>
    <w:p w14:paraId="5E8C8D9F" w14:textId="34C41864"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mental illness</w:t>
      </w:r>
    </w:p>
    <w:p w14:paraId="61E87930" w14:textId="77777777" w:rsidR="00A47247" w:rsidRPr="00BD7830" w:rsidRDefault="00A47247" w:rsidP="00A47247">
      <w:pPr>
        <w:pStyle w:val="Level1"/>
        <w:ind w:left="1080" w:firstLine="0"/>
        <w:rPr>
          <w:rFonts w:ascii="Times New Roman" w:hAnsi="Times New Roman"/>
        </w:rPr>
      </w:pPr>
    </w:p>
    <w:p w14:paraId="1FB70FB7" w14:textId="77777777" w:rsidR="00D94865" w:rsidRPr="00BD7830" w:rsidRDefault="00D94865" w:rsidP="00A47247">
      <w:pPr>
        <w:pStyle w:val="Level1"/>
        <w:numPr>
          <w:ilvl w:val="0"/>
          <w:numId w:val="2"/>
        </w:numPr>
        <w:rPr>
          <w:rFonts w:ascii="Times New Roman" w:hAnsi="Times New Roman"/>
        </w:rPr>
      </w:pPr>
      <w:r w:rsidRPr="00BD7830">
        <w:rPr>
          <w:rFonts w:ascii="Times New Roman" w:hAnsi="Times New Roman"/>
        </w:rPr>
        <w:t>The “Conflict Tactics Scale (CTS)” is based upon which of the following sources?</w:t>
      </w:r>
    </w:p>
    <w:p w14:paraId="4CE2B460" w14:textId="28C024A4"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police statistics</w:t>
      </w:r>
    </w:p>
    <w:p w14:paraId="302E98FF" w14:textId="6E4A66D1" w:rsidR="00D94865" w:rsidRPr="00BD7830" w:rsidRDefault="00D94865" w:rsidP="00A47247">
      <w:pPr>
        <w:pStyle w:val="Level1"/>
        <w:numPr>
          <w:ilvl w:val="1"/>
          <w:numId w:val="2"/>
        </w:numPr>
        <w:rPr>
          <w:rFonts w:ascii="Times New Roman" w:hAnsi="Times New Roman"/>
        </w:rPr>
      </w:pPr>
      <w:r w:rsidRPr="00BD7830">
        <w:rPr>
          <w:rFonts w:ascii="Times New Roman" w:hAnsi="Times New Roman"/>
          <w:i/>
        </w:rPr>
        <w:t>National Crime Victimization Survey</w:t>
      </w:r>
      <w:r w:rsidRPr="00BD7830">
        <w:rPr>
          <w:rFonts w:ascii="Times New Roman" w:hAnsi="Times New Roman"/>
        </w:rPr>
        <w:t xml:space="preserve"> reports</w:t>
      </w:r>
    </w:p>
    <w:p w14:paraId="06B04B7A" w14:textId="37574574"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vital health statistics</w:t>
      </w:r>
    </w:p>
    <w:p w14:paraId="344C3CD2" w14:textId="2A1051C7"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medical insurance claims</w:t>
      </w:r>
    </w:p>
    <w:p w14:paraId="6BC61249" w14:textId="2E7E0902"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self-report data</w:t>
      </w:r>
    </w:p>
    <w:p w14:paraId="342C565D" w14:textId="77777777" w:rsidR="00A47247" w:rsidRPr="00BD7830" w:rsidRDefault="00A47247" w:rsidP="00A47247">
      <w:pPr>
        <w:pStyle w:val="Level1"/>
        <w:ind w:left="1080" w:firstLine="0"/>
        <w:rPr>
          <w:rFonts w:ascii="Times New Roman" w:hAnsi="Times New Roman"/>
        </w:rPr>
      </w:pPr>
    </w:p>
    <w:p w14:paraId="72E1AC1A" w14:textId="3EAA6674" w:rsidR="00D94865" w:rsidRPr="00BD7830" w:rsidRDefault="00D94865" w:rsidP="00A47247">
      <w:pPr>
        <w:pStyle w:val="ListParagraph"/>
        <w:numPr>
          <w:ilvl w:val="0"/>
          <w:numId w:val="2"/>
        </w:numPr>
        <w:rPr>
          <w:rFonts w:ascii="Times New Roman" w:hAnsi="Times New Roman"/>
        </w:rPr>
      </w:pPr>
      <w:r w:rsidRPr="00BD7830">
        <w:rPr>
          <w:rFonts w:ascii="Times New Roman" w:hAnsi="Times New Roman"/>
        </w:rPr>
        <w:t xml:space="preserve">Which of the following is </w:t>
      </w:r>
      <w:r w:rsidRPr="00BD7830">
        <w:rPr>
          <w:rFonts w:ascii="Times New Roman" w:hAnsi="Times New Roman"/>
          <w:b/>
          <w:bCs/>
          <w:u w:val="single"/>
        </w:rPr>
        <w:t>NOT</w:t>
      </w:r>
      <w:r w:rsidRPr="00BD7830">
        <w:rPr>
          <w:rFonts w:ascii="Times New Roman" w:hAnsi="Times New Roman"/>
        </w:rPr>
        <w:t xml:space="preserve"> a key feature in an anti-stalking law?</w:t>
      </w:r>
    </w:p>
    <w:p w14:paraId="56944ACB" w14:textId="2DF2BCD0"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whether the parties know each other</w:t>
      </w:r>
    </w:p>
    <w:p w14:paraId="12063693" w14:textId="5442427D"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repeatedly following another person</w:t>
      </w:r>
    </w:p>
    <w:p w14:paraId="13685D4D" w14:textId="0CFDA7D4"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placing the victim in fear for his or her well-being</w:t>
      </w:r>
    </w:p>
    <w:p w14:paraId="25D019C8" w14:textId="7A1C3180"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the criminal intent of the offender</w:t>
      </w:r>
    </w:p>
    <w:p w14:paraId="3B79DA15" w14:textId="23F9EFF3" w:rsidR="00D94865" w:rsidRPr="00BD7830" w:rsidRDefault="00D94865" w:rsidP="00A47247">
      <w:pPr>
        <w:pStyle w:val="Level1"/>
        <w:numPr>
          <w:ilvl w:val="1"/>
          <w:numId w:val="2"/>
        </w:numPr>
        <w:rPr>
          <w:rFonts w:ascii="Times New Roman" w:hAnsi="Times New Roman"/>
        </w:rPr>
      </w:pPr>
      <w:r w:rsidRPr="00BD7830">
        <w:rPr>
          <w:rFonts w:ascii="Times New Roman" w:hAnsi="Times New Roman"/>
        </w:rPr>
        <w:t>threatening behavior</w:t>
      </w:r>
    </w:p>
    <w:p w14:paraId="4676FFAA" w14:textId="77777777" w:rsidR="00A47247" w:rsidRPr="00BD7830" w:rsidRDefault="00A47247" w:rsidP="00A47247">
      <w:pPr>
        <w:pStyle w:val="Level1"/>
        <w:ind w:left="1080" w:firstLine="0"/>
        <w:rPr>
          <w:rFonts w:ascii="Times New Roman" w:hAnsi="Times New Roman"/>
        </w:rPr>
      </w:pPr>
    </w:p>
    <w:p w14:paraId="14CA72C6" w14:textId="77777777" w:rsidR="00D94865" w:rsidRPr="00BD7830" w:rsidRDefault="00D94865" w:rsidP="00D94865">
      <w:pPr>
        <w:pStyle w:val="ListParagraph"/>
        <w:numPr>
          <w:ilvl w:val="0"/>
          <w:numId w:val="1"/>
        </w:numPr>
        <w:rPr>
          <w:rFonts w:ascii="Times New Roman" w:hAnsi="Times New Roman" w:cs="Times New Roman"/>
          <w:lang w:val="en-GB"/>
        </w:rPr>
      </w:pPr>
      <w:r w:rsidRPr="00BD7830">
        <w:rPr>
          <w:rFonts w:ascii="Times New Roman" w:hAnsi="Times New Roman" w:cs="Times New Roman"/>
          <w:lang w:val="en-GB"/>
        </w:rPr>
        <w:t>Learned helplessness occurs when an offender stops trying to not beat his spouse and simply accepts that he will continue the behavior.</w:t>
      </w:r>
    </w:p>
    <w:p w14:paraId="35A1CA9B" w14:textId="77777777" w:rsidR="00D94865" w:rsidRPr="00BD7830" w:rsidRDefault="00D94865" w:rsidP="00D94865">
      <w:pPr>
        <w:pStyle w:val="ListParagraph"/>
        <w:numPr>
          <w:ilvl w:val="1"/>
          <w:numId w:val="1"/>
        </w:numPr>
        <w:rPr>
          <w:rFonts w:ascii="Times New Roman" w:hAnsi="Times New Roman" w:cs="Times New Roman"/>
        </w:rPr>
      </w:pPr>
      <w:r w:rsidRPr="00BD7830">
        <w:rPr>
          <w:rFonts w:ascii="Times New Roman" w:hAnsi="Times New Roman" w:cs="Times New Roman"/>
        </w:rPr>
        <w:t>True</w:t>
      </w:r>
    </w:p>
    <w:p w14:paraId="1AE66A63" w14:textId="5E3AF40C" w:rsidR="00D94865" w:rsidRPr="00BD7830" w:rsidRDefault="00D94865" w:rsidP="00D94865">
      <w:pPr>
        <w:pStyle w:val="ListParagraph"/>
        <w:numPr>
          <w:ilvl w:val="1"/>
          <w:numId w:val="1"/>
        </w:numPr>
      </w:pPr>
      <w:r w:rsidRPr="00BD7830">
        <w:rPr>
          <w:rFonts w:ascii="Times New Roman" w:hAnsi="Times New Roman" w:cs="Times New Roman"/>
        </w:rPr>
        <w:t>False</w:t>
      </w:r>
    </w:p>
    <w:p w14:paraId="16B161A7" w14:textId="77777777" w:rsidR="00A47247" w:rsidRPr="00BD7830" w:rsidRDefault="00A47247" w:rsidP="00A47247">
      <w:pPr>
        <w:pStyle w:val="ListParagraph"/>
        <w:ind w:left="1440"/>
      </w:pPr>
    </w:p>
    <w:p w14:paraId="604B8432" w14:textId="77777777" w:rsidR="00D94865" w:rsidRPr="00BD7830" w:rsidRDefault="00D94865" w:rsidP="00D94865">
      <w:pPr>
        <w:pStyle w:val="ListParagraph"/>
        <w:numPr>
          <w:ilvl w:val="0"/>
          <w:numId w:val="1"/>
        </w:numPr>
        <w:rPr>
          <w:rFonts w:ascii="Times New Roman" w:hAnsi="Times New Roman" w:cs="Times New Roman"/>
          <w:lang w:val="en-GB"/>
        </w:rPr>
      </w:pPr>
      <w:r w:rsidRPr="00BD7830">
        <w:rPr>
          <w:rFonts w:ascii="Times New Roman" w:hAnsi="Times New Roman" w:cs="Times New Roman"/>
          <w:lang w:val="en-GB"/>
        </w:rPr>
        <w:t xml:space="preserve">An </w:t>
      </w:r>
      <w:bookmarkStart w:id="0" w:name="ID360"/>
      <w:bookmarkEnd w:id="0"/>
      <w:r w:rsidRPr="00BD7830">
        <w:rPr>
          <w:rFonts w:ascii="Times New Roman" w:hAnsi="Times New Roman" w:cs="Times New Roman"/>
          <w:lang w:val="en-GB"/>
        </w:rPr>
        <w:t>affidavit is an official complaint in which the victim outlines the details of the offense and swears under oath that the individual named in the accusation is the offender.</w:t>
      </w:r>
    </w:p>
    <w:p w14:paraId="4C1B6973" w14:textId="77777777" w:rsidR="00D94865" w:rsidRPr="00BD7830" w:rsidRDefault="00D94865" w:rsidP="00D94865">
      <w:pPr>
        <w:pStyle w:val="ListParagraph"/>
        <w:numPr>
          <w:ilvl w:val="1"/>
          <w:numId w:val="1"/>
        </w:numPr>
        <w:rPr>
          <w:rFonts w:ascii="Times New Roman" w:hAnsi="Times New Roman" w:cs="Times New Roman"/>
        </w:rPr>
      </w:pPr>
      <w:r w:rsidRPr="00BD7830">
        <w:rPr>
          <w:rFonts w:ascii="Times New Roman" w:hAnsi="Times New Roman" w:cs="Times New Roman"/>
        </w:rPr>
        <w:t>True</w:t>
      </w:r>
    </w:p>
    <w:p w14:paraId="52A94136" w14:textId="2DFC0FB9" w:rsidR="00D94865" w:rsidRPr="00BD7830" w:rsidRDefault="00D94865" w:rsidP="00D94865">
      <w:pPr>
        <w:pStyle w:val="ListParagraph"/>
        <w:numPr>
          <w:ilvl w:val="1"/>
          <w:numId w:val="1"/>
        </w:numPr>
      </w:pPr>
      <w:r w:rsidRPr="00BD7830">
        <w:rPr>
          <w:rFonts w:ascii="Times New Roman" w:hAnsi="Times New Roman" w:cs="Times New Roman"/>
        </w:rPr>
        <w:t>False</w:t>
      </w:r>
    </w:p>
    <w:p w14:paraId="39F3EDB2" w14:textId="77777777" w:rsidR="00A47247" w:rsidRPr="00BD7830" w:rsidRDefault="00A47247" w:rsidP="00A47247">
      <w:pPr>
        <w:pStyle w:val="ListParagraph"/>
        <w:ind w:left="1440"/>
      </w:pPr>
    </w:p>
    <w:p w14:paraId="4551EF57" w14:textId="77777777" w:rsidR="00D94865" w:rsidRPr="00BD7830" w:rsidRDefault="00D94865" w:rsidP="00D94865">
      <w:pPr>
        <w:pStyle w:val="ListParagraph"/>
        <w:numPr>
          <w:ilvl w:val="0"/>
          <w:numId w:val="1"/>
        </w:numPr>
        <w:rPr>
          <w:rFonts w:ascii="Times New Roman" w:hAnsi="Times New Roman" w:cs="Times New Roman"/>
          <w:lang w:val="en-GB"/>
        </w:rPr>
      </w:pPr>
      <w:r w:rsidRPr="00BD7830">
        <w:rPr>
          <w:rFonts w:ascii="Times New Roman" w:hAnsi="Times New Roman" w:cs="Times New Roman"/>
          <w:lang w:val="en-GB"/>
        </w:rPr>
        <w:t>An injunction prohibits a batterer from having contact with the victim.</w:t>
      </w:r>
    </w:p>
    <w:p w14:paraId="7357C3C7" w14:textId="77777777" w:rsidR="00D94865" w:rsidRPr="00BD7830" w:rsidRDefault="00D94865" w:rsidP="00D94865">
      <w:pPr>
        <w:pStyle w:val="ListParagraph"/>
        <w:numPr>
          <w:ilvl w:val="1"/>
          <w:numId w:val="1"/>
        </w:numPr>
        <w:rPr>
          <w:rFonts w:ascii="Times New Roman" w:hAnsi="Times New Roman" w:cs="Times New Roman"/>
        </w:rPr>
      </w:pPr>
      <w:r w:rsidRPr="00BD7830">
        <w:rPr>
          <w:rFonts w:ascii="Times New Roman" w:hAnsi="Times New Roman" w:cs="Times New Roman"/>
        </w:rPr>
        <w:t>True</w:t>
      </w:r>
    </w:p>
    <w:p w14:paraId="12EBDCE0" w14:textId="6FD34A03" w:rsidR="005833A9" w:rsidRPr="00BD7830" w:rsidRDefault="00D94865" w:rsidP="00A47247">
      <w:pPr>
        <w:pStyle w:val="ListParagraph"/>
        <w:numPr>
          <w:ilvl w:val="1"/>
          <w:numId w:val="1"/>
        </w:numPr>
      </w:pPr>
      <w:r w:rsidRPr="00BD7830">
        <w:rPr>
          <w:rFonts w:ascii="Times New Roman" w:hAnsi="Times New Roman" w:cs="Times New Roman"/>
        </w:rPr>
        <w:t>False</w:t>
      </w:r>
    </w:p>
    <w:p w14:paraId="7F5E00EA" w14:textId="7CD2888C" w:rsidR="005833A9" w:rsidRPr="007C296E" w:rsidRDefault="005833A9" w:rsidP="005833A9">
      <w:pPr>
        <w:rPr>
          <w:rFonts w:ascii="Times New Roman" w:hAnsi="Times New Roman" w:cs="Times New Roman"/>
          <w:b/>
          <w:bCs/>
          <w:color w:val="4472C4" w:themeColor="accent1"/>
        </w:rPr>
      </w:pPr>
      <w:r w:rsidRPr="007C296E">
        <w:rPr>
          <w:rFonts w:ascii="Times New Roman" w:hAnsi="Times New Roman" w:cs="Times New Roman"/>
          <w:b/>
          <w:bCs/>
          <w:color w:val="4472C4" w:themeColor="accent1"/>
        </w:rPr>
        <w:lastRenderedPageBreak/>
        <w:t>DEFINE/IDENTIFY THE FOLLOWING:</w:t>
      </w:r>
    </w:p>
    <w:p w14:paraId="545604D9" w14:textId="77777777" w:rsidR="005833A9" w:rsidRDefault="005833A9" w:rsidP="005833A9"/>
    <w:p w14:paraId="0304CBC8" w14:textId="77777777" w:rsidR="005833A9" w:rsidRDefault="005833A9" w:rsidP="005833A9">
      <w:pPr>
        <w:pStyle w:val="BodyTextIndent"/>
        <w:spacing w:line="480" w:lineRule="auto"/>
        <w:ind w:firstLine="0"/>
      </w:pPr>
      <w:r>
        <w:t>affidavit</w:t>
      </w:r>
    </w:p>
    <w:p w14:paraId="6A0A6E0D" w14:textId="77777777" w:rsidR="005833A9" w:rsidRDefault="005833A9" w:rsidP="005833A9">
      <w:pPr>
        <w:pStyle w:val="BodyTextIndent"/>
        <w:spacing w:line="480" w:lineRule="auto"/>
      </w:pPr>
      <w:r>
        <w:tab/>
        <w:t>battered woman syndrome (BWS)</w:t>
      </w:r>
    </w:p>
    <w:p w14:paraId="2D2CE3FC" w14:textId="77777777" w:rsidR="005833A9" w:rsidRDefault="005833A9" w:rsidP="005833A9">
      <w:pPr>
        <w:pStyle w:val="BodyTextIndent"/>
        <w:spacing w:line="480" w:lineRule="auto"/>
      </w:pPr>
      <w:r>
        <w:tab/>
        <w:t>battering episode</w:t>
      </w:r>
    </w:p>
    <w:p w14:paraId="2E32FD4F" w14:textId="77777777" w:rsidR="005833A9" w:rsidRDefault="005833A9" w:rsidP="005833A9">
      <w:pPr>
        <w:pStyle w:val="BodyTextIndent"/>
        <w:spacing w:line="480" w:lineRule="auto"/>
        <w:ind w:firstLine="0"/>
      </w:pPr>
      <w:r>
        <w:t>Conflict Tactics Scale (CTS)</w:t>
      </w:r>
    </w:p>
    <w:p w14:paraId="752C9377" w14:textId="77777777" w:rsidR="005833A9" w:rsidRDefault="005833A9" w:rsidP="005833A9">
      <w:pPr>
        <w:pStyle w:val="BodyTextIndent"/>
        <w:spacing w:line="480" w:lineRule="auto"/>
        <w:ind w:firstLine="0"/>
      </w:pPr>
      <w:r>
        <w:t>criminogenic effect</w:t>
      </w:r>
    </w:p>
    <w:p w14:paraId="4A223F48" w14:textId="77777777" w:rsidR="005833A9" w:rsidRDefault="005833A9" w:rsidP="005833A9">
      <w:pPr>
        <w:pStyle w:val="BodyTextIndent"/>
        <w:spacing w:line="480" w:lineRule="auto"/>
      </w:pPr>
      <w:r>
        <w:tab/>
        <w:t>cyberstalking</w:t>
      </w:r>
    </w:p>
    <w:p w14:paraId="1EE27B29" w14:textId="77777777" w:rsidR="005833A9" w:rsidRDefault="005833A9" w:rsidP="005833A9">
      <w:pPr>
        <w:pStyle w:val="BodyTextIndent"/>
        <w:spacing w:line="480" w:lineRule="auto"/>
      </w:pPr>
      <w:r>
        <w:tab/>
        <w:t>cycle of violence</w:t>
      </w:r>
    </w:p>
    <w:p w14:paraId="719B8ABD" w14:textId="77777777" w:rsidR="005833A9" w:rsidRDefault="005833A9" w:rsidP="005833A9">
      <w:pPr>
        <w:pStyle w:val="BodyTextIndent"/>
        <w:spacing w:line="480" w:lineRule="auto"/>
      </w:pPr>
      <w:r>
        <w:tab/>
        <w:t>disinhibition</w:t>
      </w:r>
    </w:p>
    <w:p w14:paraId="7726735C" w14:textId="77777777" w:rsidR="005833A9" w:rsidRDefault="005833A9" w:rsidP="005833A9">
      <w:pPr>
        <w:pStyle w:val="BodyTextIndent"/>
        <w:spacing w:line="480" w:lineRule="auto"/>
      </w:pPr>
      <w:r>
        <w:tab/>
        <w:t>domestic violence</w:t>
      </w:r>
    </w:p>
    <w:p w14:paraId="1924969F" w14:textId="77777777" w:rsidR="005833A9" w:rsidRDefault="005833A9" w:rsidP="005833A9">
      <w:pPr>
        <w:pStyle w:val="BodyTextIndent"/>
        <w:spacing w:line="480" w:lineRule="auto"/>
      </w:pPr>
      <w:r>
        <w:tab/>
        <w:t>domestic violence shelters</w:t>
      </w:r>
    </w:p>
    <w:p w14:paraId="2BB31187" w14:textId="77777777" w:rsidR="005833A9" w:rsidRPr="006F7BAF" w:rsidRDefault="005833A9" w:rsidP="005833A9">
      <w:pPr>
        <w:pStyle w:val="BodyTextIndent"/>
        <w:spacing w:line="480" w:lineRule="auto"/>
        <w:rPr>
          <w:i/>
          <w:iCs/>
        </w:rPr>
      </w:pPr>
      <w:r w:rsidRPr="006F7BAF">
        <w:rPr>
          <w:i/>
          <w:iCs/>
        </w:rPr>
        <w:tab/>
        <w:t>ex parte</w:t>
      </w:r>
    </w:p>
    <w:p w14:paraId="0FB431A0" w14:textId="77777777" w:rsidR="005833A9" w:rsidRDefault="005833A9" w:rsidP="005833A9">
      <w:pPr>
        <w:pStyle w:val="BodyTextIndent"/>
        <w:spacing w:line="480" w:lineRule="auto"/>
      </w:pPr>
      <w:r>
        <w:tab/>
      </w:r>
      <w:r w:rsidRPr="006F7BAF">
        <w:rPr>
          <w:i/>
          <w:iCs/>
        </w:rPr>
        <w:t>ex post facto</w:t>
      </w:r>
      <w:r>
        <w:t xml:space="preserve"> law</w:t>
      </w:r>
    </w:p>
    <w:p w14:paraId="0EE088D7" w14:textId="77777777" w:rsidR="005833A9" w:rsidRDefault="005833A9" w:rsidP="005833A9">
      <w:pPr>
        <w:pStyle w:val="BodyTextIndent"/>
        <w:spacing w:line="480" w:lineRule="auto"/>
      </w:pPr>
      <w:r>
        <w:tab/>
        <w:t>executive clemency</w:t>
      </w:r>
    </w:p>
    <w:p w14:paraId="56EE5F0B" w14:textId="77777777" w:rsidR="005833A9" w:rsidRDefault="005833A9" w:rsidP="005833A9">
      <w:pPr>
        <w:pStyle w:val="BodyTextIndent"/>
        <w:spacing w:line="480" w:lineRule="auto"/>
      </w:pPr>
      <w:r>
        <w:tab/>
        <w:t>external validity</w:t>
      </w:r>
    </w:p>
    <w:p w14:paraId="11C11904" w14:textId="77777777" w:rsidR="005833A9" w:rsidRDefault="005833A9" w:rsidP="005833A9">
      <w:pPr>
        <w:pStyle w:val="BodyTextIndent"/>
        <w:spacing w:line="480" w:lineRule="auto"/>
      </w:pPr>
      <w:r>
        <w:tab/>
        <w:t>fatality review teams</w:t>
      </w:r>
    </w:p>
    <w:p w14:paraId="37E97722" w14:textId="77777777" w:rsidR="005833A9" w:rsidRDefault="005833A9" w:rsidP="005833A9">
      <w:pPr>
        <w:pStyle w:val="BodyTextIndent"/>
        <w:spacing w:line="480" w:lineRule="auto"/>
      </w:pPr>
      <w:r>
        <w:tab/>
        <w:t>forfeiture by wrongdoing</w:t>
      </w:r>
    </w:p>
    <w:p w14:paraId="128C3489" w14:textId="77777777" w:rsidR="005833A9" w:rsidRDefault="005833A9" w:rsidP="005833A9">
      <w:pPr>
        <w:pStyle w:val="BodyTextIndent"/>
        <w:spacing w:line="480" w:lineRule="auto"/>
      </w:pPr>
      <w:r>
        <w:tab/>
        <w:t>full enforcement</w:t>
      </w:r>
    </w:p>
    <w:p w14:paraId="27C835CD" w14:textId="77777777" w:rsidR="005833A9" w:rsidRDefault="005833A9" w:rsidP="005833A9">
      <w:pPr>
        <w:pStyle w:val="BodyTextIndent"/>
        <w:spacing w:line="480" w:lineRule="auto"/>
      </w:pPr>
      <w:r>
        <w:tab/>
        <w:t>incapacitation</w:t>
      </w:r>
    </w:p>
    <w:p w14:paraId="46C4BEA2" w14:textId="77777777" w:rsidR="005833A9" w:rsidRDefault="005833A9" w:rsidP="005833A9">
      <w:pPr>
        <w:pStyle w:val="BodyTextIndent"/>
        <w:spacing w:line="480" w:lineRule="auto"/>
      </w:pPr>
      <w:r>
        <w:tab/>
        <w:t>injunction</w:t>
      </w:r>
    </w:p>
    <w:p w14:paraId="04D2196F" w14:textId="77777777" w:rsidR="005833A9" w:rsidRDefault="005833A9" w:rsidP="005833A9">
      <w:pPr>
        <w:pStyle w:val="BodyTextIndent"/>
        <w:spacing w:line="480" w:lineRule="auto"/>
      </w:pPr>
      <w:r>
        <w:tab/>
        <w:t>internal validity</w:t>
      </w:r>
    </w:p>
    <w:p w14:paraId="0B265CDE" w14:textId="77777777" w:rsidR="005833A9" w:rsidRDefault="005833A9" w:rsidP="005833A9">
      <w:pPr>
        <w:pStyle w:val="BodyTextIndent"/>
        <w:spacing w:line="480" w:lineRule="auto"/>
      </w:pPr>
      <w:r>
        <w:tab/>
        <w:t>intimate partner violence</w:t>
      </w:r>
    </w:p>
    <w:p w14:paraId="59C56433" w14:textId="77777777" w:rsidR="005833A9" w:rsidRDefault="005833A9" w:rsidP="005833A9">
      <w:pPr>
        <w:pStyle w:val="BodyTextIndent"/>
        <w:spacing w:line="480" w:lineRule="auto"/>
      </w:pPr>
      <w:r>
        <w:tab/>
        <w:t>learned helplessness</w:t>
      </w:r>
    </w:p>
    <w:p w14:paraId="04A1D12C" w14:textId="77777777" w:rsidR="005833A9" w:rsidRDefault="005833A9" w:rsidP="005833A9">
      <w:pPr>
        <w:pStyle w:val="BodyTextIndent"/>
        <w:spacing w:line="480" w:lineRule="auto"/>
      </w:pPr>
      <w:r>
        <w:lastRenderedPageBreak/>
        <w:tab/>
        <w:t>mandatory arrest policies</w:t>
      </w:r>
    </w:p>
    <w:p w14:paraId="4EE233E4" w14:textId="77777777" w:rsidR="005833A9" w:rsidRDefault="005833A9" w:rsidP="005833A9">
      <w:pPr>
        <w:pStyle w:val="BodyTextIndent"/>
        <w:spacing w:line="480" w:lineRule="auto"/>
      </w:pPr>
      <w:r>
        <w:tab/>
        <w:t>masochism</w:t>
      </w:r>
    </w:p>
    <w:p w14:paraId="56ED806D" w14:textId="77777777" w:rsidR="005833A9" w:rsidRDefault="005833A9" w:rsidP="005833A9">
      <w:pPr>
        <w:pStyle w:val="BodyTextIndent"/>
        <w:spacing w:line="480" w:lineRule="auto"/>
      </w:pPr>
      <w:r>
        <w:tab/>
        <w:t>mediation</w:t>
      </w:r>
    </w:p>
    <w:p w14:paraId="7064C430" w14:textId="77777777" w:rsidR="005833A9" w:rsidRDefault="005833A9" w:rsidP="005833A9">
      <w:pPr>
        <w:pStyle w:val="BodyTextIndent"/>
        <w:spacing w:line="480" w:lineRule="auto"/>
      </w:pPr>
      <w:r>
        <w:tab/>
        <w:t>Minneapolis Experiment</w:t>
      </w:r>
    </w:p>
    <w:p w14:paraId="64C76989" w14:textId="77777777" w:rsidR="005833A9" w:rsidRDefault="005833A9" w:rsidP="005833A9">
      <w:pPr>
        <w:pStyle w:val="BodyTextIndent"/>
        <w:spacing w:line="480" w:lineRule="auto"/>
      </w:pPr>
      <w:r>
        <w:tab/>
        <w:t>misdemeanor rule</w:t>
      </w:r>
    </w:p>
    <w:p w14:paraId="51288F99" w14:textId="77777777" w:rsidR="005833A9" w:rsidRDefault="005833A9" w:rsidP="005833A9">
      <w:pPr>
        <w:pStyle w:val="BodyTextIndent"/>
        <w:spacing w:line="480" w:lineRule="auto"/>
      </w:pPr>
      <w:r>
        <w:tab/>
        <w:t>partner stalking</w:t>
      </w:r>
    </w:p>
    <w:p w14:paraId="1C19D0D4" w14:textId="77777777" w:rsidR="005833A9" w:rsidRDefault="005833A9" w:rsidP="005833A9">
      <w:pPr>
        <w:pStyle w:val="BodyTextIndent"/>
        <w:spacing w:line="480" w:lineRule="auto"/>
      </w:pPr>
      <w:r>
        <w:tab/>
        <w:t>patriarchy</w:t>
      </w:r>
    </w:p>
    <w:p w14:paraId="256D0C3D" w14:textId="77777777" w:rsidR="005833A9" w:rsidRDefault="005833A9" w:rsidP="005833A9">
      <w:pPr>
        <w:pStyle w:val="BodyTextIndent"/>
        <w:spacing w:line="480" w:lineRule="auto"/>
      </w:pPr>
      <w:r>
        <w:tab/>
        <w:t>presumptive arrest policies</w:t>
      </w:r>
    </w:p>
    <w:p w14:paraId="637B54FA" w14:textId="77777777" w:rsidR="005833A9" w:rsidRDefault="005833A9" w:rsidP="005833A9">
      <w:pPr>
        <w:pStyle w:val="BodyTextIndent"/>
        <w:spacing w:line="480" w:lineRule="auto"/>
      </w:pPr>
      <w:r>
        <w:tab/>
        <w:t>pro-arrest policies</w:t>
      </w:r>
    </w:p>
    <w:p w14:paraId="0D77EC57" w14:textId="77777777" w:rsidR="005833A9" w:rsidRDefault="005833A9" w:rsidP="005833A9">
      <w:pPr>
        <w:pStyle w:val="BodyTextIndent"/>
        <w:spacing w:line="480" w:lineRule="auto"/>
      </w:pPr>
      <w:r>
        <w:tab/>
        <w:t>probable cause</w:t>
      </w:r>
    </w:p>
    <w:p w14:paraId="4CB28033" w14:textId="77777777" w:rsidR="005833A9" w:rsidRDefault="005833A9" w:rsidP="005833A9">
      <w:pPr>
        <w:pStyle w:val="BodyTextIndent"/>
        <w:spacing w:line="480" w:lineRule="auto"/>
      </w:pPr>
      <w:r>
        <w:tab/>
        <w:t>psychopathology</w:t>
      </w:r>
    </w:p>
    <w:p w14:paraId="76ED0003" w14:textId="77777777" w:rsidR="005833A9" w:rsidRDefault="005833A9" w:rsidP="005833A9">
      <w:pPr>
        <w:pStyle w:val="BodyTextIndent"/>
        <w:spacing w:line="480" w:lineRule="auto"/>
      </w:pPr>
      <w:r>
        <w:tab/>
        <w:t>reasonable suspicion</w:t>
      </w:r>
    </w:p>
    <w:p w14:paraId="7D266AF9" w14:textId="77777777" w:rsidR="005833A9" w:rsidRDefault="005833A9" w:rsidP="005833A9">
      <w:pPr>
        <w:pStyle w:val="BodyTextIndent"/>
        <w:spacing w:line="480" w:lineRule="auto"/>
      </w:pPr>
      <w:r>
        <w:tab/>
        <w:t>reconciliation period</w:t>
      </w:r>
    </w:p>
    <w:p w14:paraId="45E2C446" w14:textId="77777777" w:rsidR="005833A9" w:rsidRDefault="005833A9" w:rsidP="005833A9">
      <w:pPr>
        <w:pStyle w:val="BodyTextIndent"/>
        <w:spacing w:line="480" w:lineRule="auto"/>
      </w:pPr>
      <w:r>
        <w:tab/>
        <w:t>refuge houses</w:t>
      </w:r>
    </w:p>
    <w:p w14:paraId="279087F9" w14:textId="77777777" w:rsidR="005833A9" w:rsidRDefault="005833A9" w:rsidP="005833A9">
      <w:pPr>
        <w:pStyle w:val="BodyTextIndent"/>
        <w:spacing w:line="480" w:lineRule="auto"/>
      </w:pPr>
      <w:r>
        <w:tab/>
        <w:t>selective enforcement</w:t>
      </w:r>
    </w:p>
    <w:p w14:paraId="6EBD2D6D" w14:textId="77777777" w:rsidR="005833A9" w:rsidRDefault="005833A9" w:rsidP="005833A9">
      <w:pPr>
        <w:pStyle w:val="BodyTextIndent"/>
        <w:spacing w:line="480" w:lineRule="auto"/>
      </w:pPr>
      <w:r>
        <w:tab/>
        <w:t>sociocultural explanations</w:t>
      </w:r>
    </w:p>
    <w:p w14:paraId="6A84A3DC" w14:textId="77777777" w:rsidR="005833A9" w:rsidRDefault="005833A9" w:rsidP="005833A9">
      <w:pPr>
        <w:pStyle w:val="BodyTextIndent"/>
        <w:spacing w:line="480" w:lineRule="auto"/>
      </w:pPr>
      <w:r>
        <w:tab/>
        <w:t>stalking</w:t>
      </w:r>
    </w:p>
    <w:p w14:paraId="7D8F1319" w14:textId="77777777" w:rsidR="005833A9" w:rsidRDefault="005833A9" w:rsidP="005833A9">
      <w:pPr>
        <w:pStyle w:val="BodyTextIndent"/>
        <w:spacing w:line="480" w:lineRule="auto"/>
      </w:pPr>
      <w:r>
        <w:tab/>
        <w:t>suffrage</w:t>
      </w:r>
    </w:p>
    <w:p w14:paraId="74DCA0A9" w14:textId="77777777" w:rsidR="005833A9" w:rsidRDefault="005833A9" w:rsidP="005833A9">
      <w:pPr>
        <w:pStyle w:val="BodyTextIndent"/>
        <w:spacing w:line="480" w:lineRule="auto"/>
      </w:pPr>
      <w:r>
        <w:tab/>
        <w:t>tension-building phase</w:t>
      </w:r>
    </w:p>
    <w:p w14:paraId="7573F6DE" w14:textId="77777777" w:rsidR="005833A9" w:rsidRDefault="005833A9" w:rsidP="005833A9">
      <w:pPr>
        <w:pStyle w:val="BodyTextIndent"/>
        <w:spacing w:line="480" w:lineRule="auto"/>
      </w:pPr>
      <w:r>
        <w:tab/>
        <w:t xml:space="preserve">therapeutic jurisprudence </w:t>
      </w:r>
    </w:p>
    <w:p w14:paraId="4F0C79E4" w14:textId="6720EEBF" w:rsidR="005833A9" w:rsidRDefault="005833A9" w:rsidP="005833A9">
      <w:pPr>
        <w:pStyle w:val="BodyTextIndent"/>
        <w:spacing w:line="480" w:lineRule="auto"/>
        <w:ind w:firstLine="0"/>
      </w:pPr>
      <w:r>
        <w:t>vertical adjudication</w:t>
      </w:r>
    </w:p>
    <w:p w14:paraId="2CACFB78" w14:textId="77777777" w:rsidR="005833A9" w:rsidRDefault="005833A9" w:rsidP="005833A9">
      <w:pPr>
        <w:pStyle w:val="BodyTextIndent"/>
        <w:spacing w:line="480" w:lineRule="auto"/>
        <w:ind w:firstLine="0"/>
        <w:jc w:val="left"/>
      </w:pPr>
      <w:r>
        <w:t>warrantless arrest</w:t>
      </w:r>
    </w:p>
    <w:p w14:paraId="0337E3B1" w14:textId="77777777" w:rsidR="005833A9" w:rsidRPr="007C296E" w:rsidRDefault="005833A9" w:rsidP="005833A9"/>
    <w:p w14:paraId="33CDF5DD" w14:textId="77777777" w:rsidR="005833A9" w:rsidRPr="005833A9" w:rsidRDefault="005833A9" w:rsidP="005833A9"/>
    <w:sectPr w:rsidR="005833A9" w:rsidRPr="005833A9" w:rsidSect="009A16BE">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0046" w14:textId="77777777" w:rsidR="006F7BAF" w:rsidRDefault="006F7BAF" w:rsidP="006F7BAF">
      <w:r>
        <w:separator/>
      </w:r>
    </w:p>
  </w:endnote>
  <w:endnote w:type="continuationSeparator" w:id="0">
    <w:p w14:paraId="61CA0779" w14:textId="77777777" w:rsidR="006F7BAF" w:rsidRDefault="006F7BAF" w:rsidP="006F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0A96" w14:textId="52C8A4B0" w:rsidR="006F7BAF" w:rsidRDefault="006F7BAF">
    <w:pPr>
      <w:pStyle w:val="Footer"/>
    </w:pPr>
    <w:r>
      <w:rPr>
        <w:noProof/>
      </w:rPr>
      <mc:AlternateContent>
        <mc:Choice Requires="wps">
          <w:drawing>
            <wp:anchor distT="0" distB="0" distL="0" distR="0" simplePos="0" relativeHeight="251659264" behindDoc="0" locked="0" layoutInCell="1" allowOverlap="1" wp14:anchorId="7662CD19" wp14:editId="6878E9CF">
              <wp:simplePos x="635" y="635"/>
              <wp:positionH relativeFrom="page">
                <wp:align>left</wp:align>
              </wp:positionH>
              <wp:positionV relativeFrom="page">
                <wp:align>bottom</wp:align>
              </wp:positionV>
              <wp:extent cx="443865" cy="443865"/>
              <wp:effectExtent l="0" t="0" r="9525" b="0"/>
              <wp:wrapNone/>
              <wp:docPr id="142034142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7C689" w14:textId="7EC836BB" w:rsidR="006F7BAF" w:rsidRPr="006F7BAF" w:rsidRDefault="006F7BAF" w:rsidP="006F7BAF">
                          <w:pPr>
                            <w:rPr>
                              <w:rFonts w:ascii="Rockwell" w:eastAsia="Rockwell" w:hAnsi="Rockwell" w:cs="Rockwell"/>
                              <w:noProof/>
                              <w:color w:val="0078D7"/>
                              <w:sz w:val="18"/>
                              <w:szCs w:val="18"/>
                            </w:rPr>
                          </w:pPr>
                          <w:r w:rsidRPr="006F7B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62CD1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37C689" w14:textId="7EC836BB" w:rsidR="006F7BAF" w:rsidRPr="006F7BAF" w:rsidRDefault="006F7BAF" w:rsidP="006F7BAF">
                    <w:pPr>
                      <w:rPr>
                        <w:rFonts w:ascii="Rockwell" w:eastAsia="Rockwell" w:hAnsi="Rockwell" w:cs="Rockwell"/>
                        <w:noProof/>
                        <w:color w:val="0078D7"/>
                        <w:sz w:val="18"/>
                        <w:szCs w:val="18"/>
                      </w:rPr>
                    </w:pPr>
                    <w:r w:rsidRPr="006F7BA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250C" w14:textId="77777777" w:rsidR="00274B68" w:rsidRDefault="00274B68" w:rsidP="00274B68">
    <w:pPr>
      <w:rPr>
        <w:rFonts w:ascii="Calibri" w:hAnsi="Calibri"/>
        <w:sz w:val="16"/>
        <w:szCs w:val="16"/>
        <w:lang w:val="en-AU"/>
      </w:rPr>
    </w:pPr>
    <w:r>
      <w:rPr>
        <w:rFonts w:ascii="Calibri" w:hAnsi="Calibri"/>
        <w:sz w:val="16"/>
        <w:szCs w:val="16"/>
        <w:lang w:val="en-AU"/>
      </w:rPr>
      <w:t xml:space="preserve">Doerner &amp; Lab, </w:t>
    </w:r>
    <w:r>
      <w:rPr>
        <w:rFonts w:ascii="Calibri" w:hAnsi="Calibri"/>
        <w:i/>
        <w:iCs/>
        <w:sz w:val="16"/>
        <w:szCs w:val="16"/>
        <w:lang w:val="en-AU"/>
      </w:rPr>
      <w:t>Victimology</w:t>
    </w:r>
    <w:r>
      <w:rPr>
        <w:rFonts w:ascii="Calibri" w:hAnsi="Calibri"/>
        <w:sz w:val="16"/>
        <w:szCs w:val="16"/>
        <w:lang w:val="en-AU"/>
      </w:rPr>
      <w:t>, 10th Edition</w:t>
    </w:r>
  </w:p>
  <w:p w14:paraId="4DAF9EFF" w14:textId="602AE1FD" w:rsidR="00274B68" w:rsidRPr="00274B68" w:rsidRDefault="00274B68" w:rsidP="00274B68">
    <w:pPr>
      <w:rPr>
        <w:rFonts w:ascii="Calibri" w:hAnsi="Calibri"/>
        <w:sz w:val="16"/>
        <w:szCs w:val="16"/>
      </w:rPr>
    </w:pPr>
    <w:r>
      <w:rPr>
        <w:rFonts w:ascii="Calibri" w:hAnsi="Calibri"/>
        <w:sz w:val="16"/>
        <w:szCs w:val="16"/>
        <w:lang w:val="en-AU"/>
      </w:rPr>
      <w:t>Copyright © 2025, Taylor &amp; Francis.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F4A" w14:textId="00AADBB1" w:rsidR="006F7BAF" w:rsidRDefault="006F7BAF">
    <w:pPr>
      <w:pStyle w:val="Footer"/>
    </w:pPr>
    <w:r>
      <w:rPr>
        <w:noProof/>
      </w:rPr>
      <mc:AlternateContent>
        <mc:Choice Requires="wps">
          <w:drawing>
            <wp:anchor distT="0" distB="0" distL="0" distR="0" simplePos="0" relativeHeight="251658240" behindDoc="0" locked="0" layoutInCell="1" allowOverlap="1" wp14:anchorId="35BACF4C" wp14:editId="1939AEBF">
              <wp:simplePos x="635" y="635"/>
              <wp:positionH relativeFrom="page">
                <wp:align>left</wp:align>
              </wp:positionH>
              <wp:positionV relativeFrom="page">
                <wp:align>bottom</wp:align>
              </wp:positionV>
              <wp:extent cx="443865" cy="443865"/>
              <wp:effectExtent l="0" t="0" r="9525" b="0"/>
              <wp:wrapNone/>
              <wp:docPr id="22050538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5AAD57" w14:textId="71B8C489" w:rsidR="006F7BAF" w:rsidRPr="006F7BAF" w:rsidRDefault="006F7BAF" w:rsidP="006F7BAF">
                          <w:pPr>
                            <w:rPr>
                              <w:rFonts w:ascii="Rockwell" w:eastAsia="Rockwell" w:hAnsi="Rockwell" w:cs="Rockwell"/>
                              <w:noProof/>
                              <w:color w:val="0078D7"/>
                              <w:sz w:val="18"/>
                              <w:szCs w:val="18"/>
                            </w:rPr>
                          </w:pPr>
                          <w:r w:rsidRPr="006F7BA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BACF4C" id="_x0000_t202" coordsize="21600,21600" o:spt="202" path="m,l,21600r21600,l21600,xe">
              <v:stroke joinstyle="miter"/>
              <v:path gradientshapeok="t" o:connecttype="rect"/>
            </v:shapetype>
            <v:shape id="Text Box 1" o:spid="_x0000_s1027"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05AAD57" w14:textId="71B8C489" w:rsidR="006F7BAF" w:rsidRPr="006F7BAF" w:rsidRDefault="006F7BAF" w:rsidP="006F7BAF">
                    <w:pPr>
                      <w:rPr>
                        <w:rFonts w:ascii="Rockwell" w:eastAsia="Rockwell" w:hAnsi="Rockwell" w:cs="Rockwell"/>
                        <w:noProof/>
                        <w:color w:val="0078D7"/>
                        <w:sz w:val="18"/>
                        <w:szCs w:val="18"/>
                      </w:rPr>
                    </w:pPr>
                    <w:r w:rsidRPr="006F7BA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0909" w14:textId="77777777" w:rsidR="006F7BAF" w:rsidRDefault="006F7BAF" w:rsidP="006F7BAF">
      <w:r>
        <w:separator/>
      </w:r>
    </w:p>
  </w:footnote>
  <w:footnote w:type="continuationSeparator" w:id="0">
    <w:p w14:paraId="7AA0E4DC" w14:textId="77777777" w:rsidR="006F7BAF" w:rsidRDefault="006F7BAF" w:rsidP="006F7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6D6D"/>
    <w:multiLevelType w:val="hybridMultilevel"/>
    <w:tmpl w:val="8236BE38"/>
    <w:lvl w:ilvl="0" w:tplc="0409000F">
      <w:start w:val="1"/>
      <w:numFmt w:val="decimal"/>
      <w:lvlText w:val="%1."/>
      <w:lvlJc w:val="left"/>
      <w:pPr>
        <w:ind w:left="360" w:hanging="360"/>
      </w:pPr>
    </w:lvl>
    <w:lvl w:ilvl="1" w:tplc="043CB7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AD61E9"/>
    <w:multiLevelType w:val="hybridMultilevel"/>
    <w:tmpl w:val="794E2E18"/>
    <w:lvl w:ilvl="0" w:tplc="D02E2E38">
      <w:start w:val="8"/>
      <w:numFmt w:val="decimal"/>
      <w:lvlText w:val="%1."/>
      <w:lvlJc w:val="left"/>
      <w:pPr>
        <w:ind w:left="360" w:hanging="360"/>
      </w:pPr>
      <w:rPr>
        <w:rFonts w:hint="default"/>
      </w:rPr>
    </w:lvl>
    <w:lvl w:ilvl="1" w:tplc="1C30D528">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625024">
    <w:abstractNumId w:val="1"/>
  </w:num>
  <w:num w:numId="2" w16cid:durableId="44292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65"/>
    <w:rsid w:val="000D2BC7"/>
    <w:rsid w:val="00274B68"/>
    <w:rsid w:val="00331D82"/>
    <w:rsid w:val="005833A9"/>
    <w:rsid w:val="006F7BAF"/>
    <w:rsid w:val="00825D5A"/>
    <w:rsid w:val="009A16BE"/>
    <w:rsid w:val="00A47247"/>
    <w:rsid w:val="00BD7830"/>
    <w:rsid w:val="00D94865"/>
    <w:rsid w:val="00EB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71757"/>
  <w14:defaultImageDpi w14:val="32767"/>
  <w15:chartTrackingRefBased/>
  <w15:docId w15:val="{06E4E433-4FEF-E742-9BF9-6A259AC8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4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94865"/>
    <w:pPr>
      <w:widowControl w:val="0"/>
      <w:autoSpaceDE w:val="0"/>
      <w:autoSpaceDN w:val="0"/>
      <w:adjustRightInd w:val="0"/>
      <w:ind w:left="748" w:hanging="316"/>
      <w:outlineLvl w:val="0"/>
    </w:pPr>
    <w:rPr>
      <w:rFonts w:ascii="Courier" w:eastAsia="Times New Roman" w:hAnsi="Courier" w:cs="Times New Roman"/>
    </w:rPr>
  </w:style>
  <w:style w:type="paragraph" w:styleId="ListParagraph">
    <w:name w:val="List Paragraph"/>
    <w:basedOn w:val="Normal"/>
    <w:uiPriority w:val="34"/>
    <w:qFormat/>
    <w:rsid w:val="00D94865"/>
    <w:pPr>
      <w:ind w:left="720"/>
      <w:contextualSpacing/>
    </w:pPr>
  </w:style>
  <w:style w:type="paragraph" w:styleId="BodyTextIndent">
    <w:name w:val="Body Text Indent"/>
    <w:link w:val="BodyTextIndentChar"/>
    <w:rsid w:val="005833A9"/>
    <w:pPr>
      <w:spacing w:line="360" w:lineRule="auto"/>
      <w:ind w:hanging="283"/>
      <w:jc w:val="both"/>
    </w:pPr>
    <w:rPr>
      <w:rFonts w:ascii="Times New Roman" w:eastAsia="Times New Roman" w:hAnsi="Times New Roman" w:cs="Times New Roman"/>
      <w:lang w:val="en-GB"/>
    </w:rPr>
  </w:style>
  <w:style w:type="character" w:customStyle="1" w:styleId="BodyTextIndentChar">
    <w:name w:val="Body Text Indent Char"/>
    <w:basedOn w:val="DefaultParagraphFont"/>
    <w:link w:val="BodyTextIndent"/>
    <w:rsid w:val="005833A9"/>
    <w:rPr>
      <w:rFonts w:ascii="Times New Roman" w:eastAsia="Times New Roman" w:hAnsi="Times New Roman" w:cs="Times New Roman"/>
      <w:lang w:val="en-GB"/>
    </w:rPr>
  </w:style>
  <w:style w:type="paragraph" w:styleId="Footer">
    <w:name w:val="footer"/>
    <w:basedOn w:val="Normal"/>
    <w:link w:val="FooterChar"/>
    <w:uiPriority w:val="99"/>
    <w:unhideWhenUsed/>
    <w:rsid w:val="006F7BAF"/>
    <w:pPr>
      <w:tabs>
        <w:tab w:val="center" w:pos="4680"/>
        <w:tab w:val="right" w:pos="9360"/>
      </w:tabs>
    </w:pPr>
  </w:style>
  <w:style w:type="character" w:customStyle="1" w:styleId="FooterChar">
    <w:name w:val="Footer Char"/>
    <w:basedOn w:val="DefaultParagraphFont"/>
    <w:link w:val="Footer"/>
    <w:uiPriority w:val="99"/>
    <w:rsid w:val="006F7BAF"/>
  </w:style>
  <w:style w:type="paragraph" w:styleId="Header">
    <w:name w:val="header"/>
    <w:basedOn w:val="Normal"/>
    <w:link w:val="HeaderChar"/>
    <w:uiPriority w:val="99"/>
    <w:unhideWhenUsed/>
    <w:rsid w:val="00825D5A"/>
    <w:pPr>
      <w:tabs>
        <w:tab w:val="center" w:pos="4680"/>
        <w:tab w:val="right" w:pos="9360"/>
      </w:tabs>
    </w:pPr>
  </w:style>
  <w:style w:type="character" w:customStyle="1" w:styleId="HeaderChar">
    <w:name w:val="Header Char"/>
    <w:basedOn w:val="DefaultParagraphFont"/>
    <w:link w:val="Header"/>
    <w:uiPriority w:val="99"/>
    <w:rsid w:val="0082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94AE1AFE2B946833E53AA5FF73707" ma:contentTypeVersion="16" ma:contentTypeDescription="Create a new document." ma:contentTypeScope="" ma:versionID="fdf0e71a6dafa4cb0830fc7fdc814bcf">
  <xsd:schema xmlns:xsd="http://www.w3.org/2001/XMLSchema" xmlns:xs="http://www.w3.org/2001/XMLSchema" xmlns:p="http://schemas.microsoft.com/office/2006/metadata/properties" xmlns:ns2="b7a8c77d-4a58-4014-81f6-fe7a4430c996" xmlns:ns3="178f34e0-f5d7-4853-816e-b6e8b1642bc0" targetNamespace="http://schemas.microsoft.com/office/2006/metadata/properties" ma:root="true" ma:fieldsID="03bf48ef4169ab1c2082489114893ad0" ns2:_="" ns3:_="">
    <xsd:import namespace="b7a8c77d-4a58-4014-81f6-fe7a4430c996"/>
    <xsd:import namespace="178f34e0-f5d7-4853-816e-b6e8b1642b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c77d-4a58-4014-81f6-fe7a4430c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f34e0-f5d7-4853-816e-b6e8b1642bc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071ac7-0537-45bd-bc8d-028f9f6bd3ee}" ma:internalName="TaxCatchAll" ma:showField="CatchAllData" ma:web="178f34e0-f5d7-4853-816e-b6e8b1642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a8c77d-4a58-4014-81f6-fe7a4430c996">
      <Terms xmlns="http://schemas.microsoft.com/office/infopath/2007/PartnerControls"/>
    </lcf76f155ced4ddcb4097134ff3c332f>
    <TaxCatchAll xmlns="178f34e0-f5d7-4853-816e-b6e8b1642bc0" xsi:nil="true"/>
  </documentManagement>
</p:properties>
</file>

<file path=customXml/itemProps1.xml><?xml version="1.0" encoding="utf-8"?>
<ds:datastoreItem xmlns:ds="http://schemas.openxmlformats.org/officeDocument/2006/customXml" ds:itemID="{F300001C-5FB7-41B2-BFF0-693CE2779363}"/>
</file>

<file path=customXml/itemProps2.xml><?xml version="1.0" encoding="utf-8"?>
<ds:datastoreItem xmlns:ds="http://schemas.openxmlformats.org/officeDocument/2006/customXml" ds:itemID="{07651C9A-544D-4DEA-8231-5FC4BCBA8C89}"/>
</file>

<file path=customXml/itemProps3.xml><?xml version="1.0" encoding="utf-8"?>
<ds:datastoreItem xmlns:ds="http://schemas.openxmlformats.org/officeDocument/2006/customXml" ds:itemID="{166E5A32-4B75-4977-90BD-0BBA392E4EBD}"/>
</file>

<file path=docProps/app.xml><?xml version="1.0" encoding="utf-8"?>
<Properties xmlns="http://schemas.openxmlformats.org/officeDocument/2006/extended-properties" xmlns:vt="http://schemas.openxmlformats.org/officeDocument/2006/docPropsVTypes">
  <Template>Normal.dotm</Template>
  <TotalTime>5</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Lab</dc:creator>
  <cp:keywords/>
  <dc:description/>
  <cp:lastModifiedBy>Boyne, Ellen</cp:lastModifiedBy>
  <cp:revision>7</cp:revision>
  <dcterms:created xsi:type="dcterms:W3CDTF">2020-12-01T15:01:00Z</dcterms:created>
  <dcterms:modified xsi:type="dcterms:W3CDTF">2024-02-27T18:40:00Z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d24a524,54a8b0ae,6256abd5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2024-02-27T18:10:33Z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7e5817d0-e317-4fe0-8734-1834df44caa4</vt:lpwstr>
  </property>
  <property fmtid="{D5CDD505-2E9C-101B-9397-08002B2CF9AE}" pid="11" name="MSIP_Label_2bbab825-a111-45e4-86a1-18cee0005896_ContentBits">
    <vt:lpwstr>2</vt:lpwstr>
  </property>
  <property fmtid="{D5CDD505-2E9C-101B-9397-08002B2CF9AE}" pid="12" name="ContentTypeId">
    <vt:lpwstr>0x01010066494AE1AFE2B946833E53AA5FF73707</vt:lpwstr>
  </property>
</Properties>
</file>