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4057F99E" w:rsidR="00B63FB2" w:rsidRPr="001358A1" w:rsidRDefault="0055533E" w:rsidP="001358A1">
      <w:pPr>
        <w:pStyle w:val="Heading1"/>
      </w:pPr>
      <w:r>
        <w:t>5.3.2 | Analyze: Priority Criteria Table</w:t>
      </w:r>
    </w:p>
    <w:p w14:paraId="495339D0" w14:textId="047122A8" w:rsidR="008A2AE2" w:rsidRPr="008A2AE2" w:rsidRDefault="00585E58" w:rsidP="008A2AE2">
      <w:pPr>
        <w:pStyle w:val="Default"/>
        <w:spacing w:after="60"/>
        <w:rPr>
          <w:rFonts w:ascii="Aptos" w:hAnsi="Aptos" w:cs="Times New Roman"/>
          <w:sz w:val="22"/>
          <w:szCs w:val="22"/>
        </w:rPr>
      </w:pPr>
      <w:r w:rsidRPr="008A2AE2">
        <w:rPr>
          <w:rFonts w:ascii="Aptos" w:hAnsi="Aptos"/>
          <w:sz w:val="22"/>
          <w:szCs w:val="22"/>
        </w:rPr>
        <w:t>Difficulty, Importance, and Frequency (DIF) aren’t the only dimensions used to categorize and prioritize content</w:t>
      </w:r>
      <w:r w:rsidR="00B571EC" w:rsidRPr="008A2AE2">
        <w:rPr>
          <w:rFonts w:ascii="Aptos" w:hAnsi="Aptos"/>
          <w:sz w:val="22"/>
          <w:szCs w:val="22"/>
        </w:rPr>
        <w:t xml:space="preserve">. </w:t>
      </w:r>
      <w:r w:rsidR="008A2AE2" w:rsidRPr="008A2AE2">
        <w:rPr>
          <w:rFonts w:ascii="Aptos" w:hAnsi="Aptos" w:cs="Times New Roman"/>
          <w:sz w:val="22"/>
          <w:szCs w:val="22"/>
        </w:rPr>
        <w:t xml:space="preserve">As noted in Chapter 5 of </w:t>
      </w:r>
      <w:r w:rsidR="008A2AE2" w:rsidRPr="008A2AE2">
        <w:rPr>
          <w:rFonts w:ascii="Aptos" w:hAnsi="Aptos" w:cs="Times New Roman"/>
          <w:i/>
          <w:iCs/>
          <w:sz w:val="22"/>
          <w:szCs w:val="22"/>
        </w:rPr>
        <w:t>Streamlined ID</w:t>
      </w:r>
      <w:r w:rsidR="008A2AE2" w:rsidRPr="008A2AE2">
        <w:rPr>
          <w:rFonts w:ascii="Aptos" w:hAnsi="Aptos" w:cs="Times New Roman"/>
          <w:sz w:val="22"/>
          <w:szCs w:val="22"/>
        </w:rPr>
        <w:t xml:space="preserve"> (202</w:t>
      </w:r>
      <w:r w:rsidR="008A2AE2">
        <w:rPr>
          <w:rFonts w:ascii="Aptos" w:hAnsi="Aptos" w:cs="Times New Roman"/>
          <w:sz w:val="22"/>
          <w:szCs w:val="22"/>
        </w:rPr>
        <w:t>7</w:t>
      </w:r>
      <w:r w:rsidR="008A2AE2" w:rsidRPr="008A2AE2">
        <w:rPr>
          <w:rFonts w:ascii="Aptos" w:hAnsi="Aptos" w:cs="Times New Roman"/>
          <w:sz w:val="22"/>
          <w:szCs w:val="22"/>
        </w:rPr>
        <w:t>), there are a variety of criteria or factors that can be used to prioritize content. Table 5.</w:t>
      </w:r>
      <w:r w:rsidR="003C2843">
        <w:rPr>
          <w:rFonts w:ascii="Aptos" w:hAnsi="Aptos" w:cs="Times New Roman"/>
          <w:sz w:val="22"/>
          <w:szCs w:val="22"/>
        </w:rPr>
        <w:t>8</w:t>
      </w:r>
      <w:r w:rsidR="008A2AE2" w:rsidRPr="008A2AE2">
        <w:rPr>
          <w:rFonts w:ascii="Aptos" w:hAnsi="Aptos" w:cs="Times New Roman"/>
          <w:sz w:val="22"/>
          <w:szCs w:val="22"/>
        </w:rPr>
        <w:t xml:space="preserve"> provided an example of a priority rating system based on the first two of five content selection criteria identified by Jonassen, Tessmer, and Hannum (1999, p. 18): criticality, universality/frequency, standardization, feasibility, and difficulty. The following table provides a priority rating system for all five criteria. </w:t>
      </w:r>
    </w:p>
    <w:tbl>
      <w:tblPr>
        <w:tblStyle w:val="TableGrid1"/>
        <w:tblW w:w="9715" w:type="dxa"/>
        <w:tblLook w:val="04A0" w:firstRow="1" w:lastRow="0" w:firstColumn="1" w:lastColumn="0" w:noHBand="0" w:noVBand="1"/>
      </w:tblPr>
      <w:tblGrid>
        <w:gridCol w:w="1664"/>
        <w:gridCol w:w="4811"/>
        <w:gridCol w:w="2420"/>
        <w:gridCol w:w="820"/>
      </w:tblGrid>
      <w:tr w:rsidR="008A2AE2" w:rsidRPr="008074DF" w14:paraId="1E10ABFE" w14:textId="77777777" w:rsidTr="008074DF">
        <w:trPr>
          <w:tblHeader/>
        </w:trPr>
        <w:tc>
          <w:tcPr>
            <w:tcW w:w="1664" w:type="dxa"/>
            <w:shd w:val="clear" w:color="auto" w:fill="F3F9FB"/>
            <w:vAlign w:val="center"/>
          </w:tcPr>
          <w:p w14:paraId="18DDAB6B" w14:textId="77777777" w:rsidR="008A2AE2" w:rsidRPr="008074DF" w:rsidRDefault="008A2AE2" w:rsidP="008A2AE2">
            <w:pPr>
              <w:spacing w:after="0"/>
              <w:jc w:val="center"/>
              <w:rPr>
                <w:rFonts w:cs="Arial"/>
                <w:b/>
                <w:bCs/>
                <w:sz w:val="20"/>
              </w:rPr>
            </w:pPr>
            <w:r w:rsidRPr="008074DF">
              <w:rPr>
                <w:rFonts w:cs="Arial"/>
                <w:b/>
                <w:bCs/>
                <w:sz w:val="20"/>
              </w:rPr>
              <w:t>CRITERIA</w:t>
            </w:r>
          </w:p>
        </w:tc>
        <w:tc>
          <w:tcPr>
            <w:tcW w:w="4811" w:type="dxa"/>
            <w:shd w:val="clear" w:color="auto" w:fill="F3F9FB"/>
            <w:vAlign w:val="center"/>
          </w:tcPr>
          <w:p w14:paraId="0B05ECF5" w14:textId="77777777" w:rsidR="008A2AE2" w:rsidRPr="008074DF" w:rsidRDefault="008A2AE2" w:rsidP="008A2AE2">
            <w:pPr>
              <w:spacing w:after="0"/>
              <w:jc w:val="center"/>
              <w:rPr>
                <w:rFonts w:cs="Arial"/>
                <w:b/>
                <w:bCs/>
                <w:sz w:val="20"/>
              </w:rPr>
            </w:pPr>
            <w:r w:rsidRPr="008074DF">
              <w:rPr>
                <w:rFonts w:cs="Arial"/>
                <w:b/>
                <w:bCs/>
                <w:sz w:val="20"/>
              </w:rPr>
              <w:t>DESCRIPTION</w:t>
            </w:r>
          </w:p>
        </w:tc>
        <w:tc>
          <w:tcPr>
            <w:tcW w:w="2420" w:type="dxa"/>
            <w:shd w:val="clear" w:color="auto" w:fill="F3F9FB"/>
            <w:vAlign w:val="center"/>
          </w:tcPr>
          <w:p w14:paraId="7D60389C" w14:textId="77777777" w:rsidR="008A2AE2" w:rsidRPr="008074DF" w:rsidRDefault="008A2AE2" w:rsidP="008A2AE2">
            <w:pPr>
              <w:spacing w:after="0"/>
              <w:jc w:val="center"/>
              <w:rPr>
                <w:rFonts w:cs="Arial"/>
                <w:b/>
                <w:bCs/>
                <w:sz w:val="20"/>
              </w:rPr>
            </w:pPr>
            <w:r w:rsidRPr="008074DF">
              <w:rPr>
                <w:rFonts w:cs="Arial"/>
                <w:b/>
                <w:bCs/>
                <w:sz w:val="20"/>
              </w:rPr>
              <w:t>EXAMPLE INDICATORS</w:t>
            </w:r>
          </w:p>
        </w:tc>
        <w:tc>
          <w:tcPr>
            <w:tcW w:w="820" w:type="dxa"/>
            <w:shd w:val="clear" w:color="auto" w:fill="F3F9FB"/>
            <w:vAlign w:val="center"/>
          </w:tcPr>
          <w:p w14:paraId="6F68AF0E" w14:textId="77777777" w:rsidR="008A2AE2" w:rsidRPr="008074DF" w:rsidRDefault="008A2AE2" w:rsidP="008A2AE2">
            <w:pPr>
              <w:spacing w:after="0"/>
              <w:jc w:val="center"/>
              <w:rPr>
                <w:rFonts w:cs="Arial"/>
                <w:b/>
                <w:bCs/>
                <w:sz w:val="20"/>
              </w:rPr>
            </w:pPr>
            <w:r w:rsidRPr="008074DF">
              <w:rPr>
                <w:rFonts w:cs="Arial"/>
                <w:b/>
                <w:bCs/>
                <w:sz w:val="20"/>
              </w:rPr>
              <w:t>POINT VALUE</w:t>
            </w:r>
          </w:p>
        </w:tc>
      </w:tr>
      <w:tr w:rsidR="008A2AE2" w:rsidRPr="008074DF" w14:paraId="6B0715F6" w14:textId="77777777" w:rsidTr="008074DF">
        <w:tc>
          <w:tcPr>
            <w:tcW w:w="1664" w:type="dxa"/>
            <w:vAlign w:val="center"/>
          </w:tcPr>
          <w:p w14:paraId="00A2E527" w14:textId="77777777" w:rsidR="008A2AE2" w:rsidRPr="008074DF" w:rsidRDefault="008A2AE2" w:rsidP="008A2AE2">
            <w:pPr>
              <w:spacing w:after="0"/>
              <w:rPr>
                <w:rFonts w:cs="Arial"/>
                <w:b/>
                <w:bCs/>
                <w:sz w:val="20"/>
              </w:rPr>
            </w:pPr>
            <w:r w:rsidRPr="008074DF">
              <w:rPr>
                <w:rFonts w:cs="Arial"/>
                <w:b/>
                <w:bCs/>
                <w:sz w:val="20"/>
              </w:rPr>
              <w:t>Criticality</w:t>
            </w:r>
          </w:p>
        </w:tc>
        <w:tc>
          <w:tcPr>
            <w:tcW w:w="4811" w:type="dxa"/>
            <w:vAlign w:val="center"/>
          </w:tcPr>
          <w:p w14:paraId="043DAD4A" w14:textId="77777777" w:rsidR="008A2AE2" w:rsidRPr="008074DF" w:rsidRDefault="008A2AE2" w:rsidP="008A2AE2">
            <w:pPr>
              <w:spacing w:before="40" w:after="40"/>
              <w:rPr>
                <w:rFonts w:cs="Times New Roman"/>
                <w:sz w:val="20"/>
              </w:rPr>
            </w:pPr>
            <w:r w:rsidRPr="008074DF">
              <w:rPr>
                <w:rFonts w:cs="Times New Roman"/>
                <w:sz w:val="20"/>
              </w:rPr>
              <w:t>The essential or critical nature of content or a task is defined by the potential consequences of omitting it or performing it/using it incorrectly. Examples include the potential for harm to oneself, others, operations, national security, equipment, or the environment.</w:t>
            </w:r>
          </w:p>
        </w:tc>
        <w:tc>
          <w:tcPr>
            <w:tcW w:w="2420" w:type="dxa"/>
            <w:vAlign w:val="center"/>
          </w:tcPr>
          <w:p w14:paraId="4D2D9220" w14:textId="77777777" w:rsidR="008A2AE2" w:rsidRPr="008074DF" w:rsidRDefault="008A2AE2" w:rsidP="008A2AE2">
            <w:pPr>
              <w:spacing w:before="40" w:after="0"/>
              <w:rPr>
                <w:rFonts w:cs="Times New Roman"/>
                <w:sz w:val="20"/>
              </w:rPr>
            </w:pPr>
            <w:r w:rsidRPr="008074DF">
              <w:rPr>
                <w:rFonts w:cs="Times New Roman"/>
                <w:sz w:val="20"/>
              </w:rPr>
              <w:t>Catastrophic, Critical,</w:t>
            </w:r>
          </w:p>
          <w:p w14:paraId="684BBB55" w14:textId="77777777" w:rsidR="008A2AE2" w:rsidRPr="008074DF" w:rsidRDefault="008A2AE2" w:rsidP="008A2AE2">
            <w:pPr>
              <w:spacing w:after="40"/>
              <w:rPr>
                <w:rFonts w:cs="Times New Roman"/>
                <w:sz w:val="20"/>
              </w:rPr>
            </w:pPr>
            <w:r w:rsidRPr="008074DF">
              <w:rPr>
                <w:rFonts w:cs="Times New Roman"/>
                <w:sz w:val="20"/>
              </w:rPr>
              <w:t>Marginal, Negligible</w:t>
            </w:r>
          </w:p>
          <w:p w14:paraId="3C5EA770" w14:textId="77777777" w:rsidR="008A2AE2" w:rsidRPr="008074DF" w:rsidRDefault="008A2AE2" w:rsidP="008A2AE2">
            <w:pPr>
              <w:spacing w:before="40" w:after="40"/>
              <w:rPr>
                <w:rFonts w:cs="Times New Roman"/>
                <w:b/>
                <w:bCs/>
                <w:sz w:val="20"/>
              </w:rPr>
            </w:pPr>
            <w:r w:rsidRPr="008074DF">
              <w:rPr>
                <w:rFonts w:cs="Times New Roman"/>
                <w:sz w:val="20"/>
              </w:rPr>
              <w:t xml:space="preserve">   </w:t>
            </w:r>
            <w:r w:rsidRPr="008074DF">
              <w:rPr>
                <w:rFonts w:cs="Times New Roman"/>
                <w:b/>
                <w:bCs/>
                <w:sz w:val="20"/>
              </w:rPr>
              <w:t>Or as a range:</w:t>
            </w:r>
          </w:p>
          <w:p w14:paraId="164A3B52" w14:textId="77777777" w:rsidR="008A2AE2" w:rsidRPr="008074DF" w:rsidRDefault="008A2AE2" w:rsidP="008A2AE2">
            <w:pPr>
              <w:spacing w:after="0"/>
              <w:rPr>
                <w:rFonts w:cs="Times New Roman"/>
                <w:sz w:val="20"/>
              </w:rPr>
            </w:pPr>
            <w:r w:rsidRPr="008074DF">
              <w:rPr>
                <w:rFonts w:cs="Times New Roman"/>
                <w:sz w:val="20"/>
              </w:rPr>
              <w:t xml:space="preserve">Unnecessary (0 points) </w:t>
            </w:r>
            <w:r w:rsidRPr="008074DF">
              <w:rPr>
                <w:rFonts w:cs="Times New Roman"/>
                <w:i/>
                <w:iCs/>
                <w:sz w:val="20"/>
              </w:rPr>
              <w:t>to</w:t>
            </w:r>
          </w:p>
          <w:p w14:paraId="38D28524" w14:textId="77777777" w:rsidR="008A2AE2" w:rsidRPr="008074DF" w:rsidRDefault="008A2AE2" w:rsidP="008A2AE2">
            <w:pPr>
              <w:spacing w:after="40"/>
              <w:rPr>
                <w:rFonts w:cs="Times New Roman"/>
                <w:sz w:val="20"/>
              </w:rPr>
            </w:pPr>
            <w:r w:rsidRPr="008074DF">
              <w:rPr>
                <w:rFonts w:cs="Times New Roman"/>
                <w:sz w:val="20"/>
              </w:rPr>
              <w:t>Essential (40 points)</w:t>
            </w:r>
          </w:p>
        </w:tc>
        <w:tc>
          <w:tcPr>
            <w:tcW w:w="820" w:type="dxa"/>
            <w:vAlign w:val="center"/>
          </w:tcPr>
          <w:p w14:paraId="7F4A936F" w14:textId="77777777" w:rsidR="008A2AE2" w:rsidRPr="008074DF" w:rsidRDefault="008A2AE2" w:rsidP="008A2AE2">
            <w:pPr>
              <w:spacing w:after="0"/>
              <w:jc w:val="center"/>
              <w:rPr>
                <w:rFonts w:cs="Times New Roman"/>
                <w:sz w:val="20"/>
              </w:rPr>
            </w:pPr>
            <w:r w:rsidRPr="008074DF">
              <w:rPr>
                <w:rFonts w:cs="Times New Roman"/>
                <w:sz w:val="20"/>
              </w:rPr>
              <w:t>40</w:t>
            </w:r>
          </w:p>
        </w:tc>
      </w:tr>
      <w:tr w:rsidR="008A2AE2" w:rsidRPr="008074DF" w14:paraId="077325F2" w14:textId="77777777" w:rsidTr="008074DF">
        <w:tc>
          <w:tcPr>
            <w:tcW w:w="1664" w:type="dxa"/>
            <w:vAlign w:val="center"/>
          </w:tcPr>
          <w:p w14:paraId="09E27C53" w14:textId="77777777" w:rsidR="008A2AE2" w:rsidRPr="008074DF" w:rsidRDefault="008A2AE2" w:rsidP="008A2AE2">
            <w:pPr>
              <w:spacing w:after="0"/>
              <w:rPr>
                <w:rFonts w:cs="Arial"/>
                <w:b/>
                <w:bCs/>
                <w:sz w:val="20"/>
              </w:rPr>
            </w:pPr>
            <w:r w:rsidRPr="008074DF">
              <w:rPr>
                <w:rFonts w:cs="Arial"/>
                <w:b/>
                <w:bCs/>
                <w:sz w:val="20"/>
              </w:rPr>
              <w:t>Universality / Frequency</w:t>
            </w:r>
          </w:p>
        </w:tc>
        <w:tc>
          <w:tcPr>
            <w:tcW w:w="4811" w:type="dxa"/>
            <w:vAlign w:val="center"/>
          </w:tcPr>
          <w:p w14:paraId="50C83CAA" w14:textId="77777777" w:rsidR="008A2AE2" w:rsidRPr="008074DF" w:rsidRDefault="008A2AE2" w:rsidP="008A2AE2">
            <w:pPr>
              <w:spacing w:before="40" w:after="40"/>
              <w:rPr>
                <w:rFonts w:cs="Times New Roman"/>
                <w:sz w:val="20"/>
              </w:rPr>
            </w:pPr>
            <w:r w:rsidRPr="008074DF">
              <w:rPr>
                <w:rFonts w:cs="Times New Roman"/>
                <w:sz w:val="20"/>
              </w:rPr>
              <w:t xml:space="preserve">Universality relates to a task’s applicability to the whole organization (broad or narrow applicability). It can be measured by the number of contexts where it is performed, the percentage of jobs that require the task, and the percentage of individuals in the organization who perform the task. </w:t>
            </w:r>
          </w:p>
          <w:p w14:paraId="2CCC2EA9" w14:textId="77777777" w:rsidR="008A2AE2" w:rsidRPr="008074DF" w:rsidRDefault="008A2AE2" w:rsidP="008A2AE2">
            <w:pPr>
              <w:spacing w:after="40"/>
              <w:rPr>
                <w:rFonts w:cs="Times New Roman"/>
                <w:sz w:val="20"/>
              </w:rPr>
            </w:pPr>
            <w:r w:rsidRPr="008074DF">
              <w:rPr>
                <w:rFonts w:cs="Times New Roman"/>
                <w:sz w:val="20"/>
              </w:rPr>
              <w:t>Frequency of task performance is the number of times the task is performed within a time period.</w:t>
            </w:r>
          </w:p>
        </w:tc>
        <w:tc>
          <w:tcPr>
            <w:tcW w:w="2420" w:type="dxa"/>
            <w:vAlign w:val="center"/>
          </w:tcPr>
          <w:p w14:paraId="3026C843" w14:textId="77777777" w:rsidR="008A2AE2" w:rsidRPr="008074DF" w:rsidRDefault="008A2AE2" w:rsidP="008A2AE2">
            <w:pPr>
              <w:spacing w:before="40" w:after="0"/>
              <w:rPr>
                <w:rFonts w:cs="Times New Roman"/>
                <w:sz w:val="20"/>
              </w:rPr>
            </w:pPr>
            <w:r w:rsidRPr="008074DF">
              <w:rPr>
                <w:rFonts w:cs="Times New Roman"/>
                <w:sz w:val="20"/>
              </w:rPr>
              <w:t>Multiple times daily,</w:t>
            </w:r>
          </w:p>
          <w:p w14:paraId="5ADD7506" w14:textId="77777777" w:rsidR="008A2AE2" w:rsidRPr="008074DF" w:rsidRDefault="008A2AE2" w:rsidP="008A2AE2">
            <w:pPr>
              <w:spacing w:after="40"/>
              <w:rPr>
                <w:rFonts w:cs="Times New Roman"/>
                <w:sz w:val="20"/>
              </w:rPr>
            </w:pPr>
            <w:r w:rsidRPr="008074DF">
              <w:rPr>
                <w:rFonts w:cs="Times New Roman"/>
                <w:sz w:val="20"/>
              </w:rPr>
              <w:t>Daily, Weekly, Monthly</w:t>
            </w:r>
          </w:p>
          <w:p w14:paraId="7CDF5A57" w14:textId="77777777" w:rsidR="008A2AE2" w:rsidRPr="008074DF" w:rsidRDefault="008A2AE2" w:rsidP="008A2AE2">
            <w:pPr>
              <w:spacing w:after="40"/>
              <w:rPr>
                <w:rFonts w:cs="Times New Roman"/>
                <w:b/>
                <w:bCs/>
                <w:sz w:val="20"/>
              </w:rPr>
            </w:pPr>
            <w:r w:rsidRPr="008074DF">
              <w:rPr>
                <w:rFonts w:cs="Times New Roman"/>
                <w:b/>
                <w:bCs/>
                <w:sz w:val="20"/>
              </w:rPr>
              <w:t xml:space="preserve">   Or as a range:</w:t>
            </w:r>
          </w:p>
          <w:p w14:paraId="1F99C2C7" w14:textId="77777777" w:rsidR="008A2AE2" w:rsidRPr="008074DF" w:rsidRDefault="008A2AE2" w:rsidP="008A2AE2">
            <w:pPr>
              <w:spacing w:after="0"/>
              <w:rPr>
                <w:rFonts w:cs="Times New Roman"/>
                <w:sz w:val="20"/>
              </w:rPr>
            </w:pPr>
            <w:r w:rsidRPr="008074DF">
              <w:rPr>
                <w:rFonts w:cs="Times New Roman"/>
                <w:sz w:val="20"/>
              </w:rPr>
              <w:t>Universally applicable</w:t>
            </w:r>
          </w:p>
          <w:p w14:paraId="68D219D7" w14:textId="77777777" w:rsidR="008A2AE2" w:rsidRPr="008074DF" w:rsidRDefault="008A2AE2" w:rsidP="008A2AE2">
            <w:pPr>
              <w:spacing w:after="0"/>
              <w:rPr>
                <w:rFonts w:cs="Times New Roman"/>
                <w:sz w:val="20"/>
              </w:rPr>
            </w:pPr>
            <w:r w:rsidRPr="008074DF">
              <w:rPr>
                <w:rFonts w:cs="Times New Roman"/>
                <w:sz w:val="20"/>
              </w:rPr>
              <w:t xml:space="preserve">(10 points) </w:t>
            </w:r>
          </w:p>
          <w:p w14:paraId="5F364D3B" w14:textId="77777777" w:rsidR="008A2AE2" w:rsidRPr="008074DF" w:rsidRDefault="008A2AE2" w:rsidP="008A2AE2">
            <w:pPr>
              <w:spacing w:after="0"/>
              <w:rPr>
                <w:rFonts w:cs="Times New Roman"/>
                <w:i/>
                <w:iCs/>
                <w:sz w:val="20"/>
              </w:rPr>
            </w:pPr>
            <w:r w:rsidRPr="008074DF">
              <w:rPr>
                <w:rFonts w:cs="Times New Roman"/>
                <w:i/>
                <w:iCs/>
                <w:sz w:val="20"/>
              </w:rPr>
              <w:t>to</w:t>
            </w:r>
          </w:p>
          <w:p w14:paraId="413DC180" w14:textId="77777777" w:rsidR="008A2AE2" w:rsidRPr="008074DF" w:rsidRDefault="008A2AE2" w:rsidP="008A2AE2">
            <w:pPr>
              <w:spacing w:after="0"/>
              <w:rPr>
                <w:rFonts w:cs="Times New Roman"/>
                <w:sz w:val="20"/>
              </w:rPr>
            </w:pPr>
            <w:r w:rsidRPr="008074DF">
              <w:rPr>
                <w:rFonts w:cs="Times New Roman"/>
                <w:sz w:val="20"/>
              </w:rPr>
              <w:t>Applies to less than 1% of learners (0 points)</w:t>
            </w:r>
          </w:p>
        </w:tc>
        <w:tc>
          <w:tcPr>
            <w:tcW w:w="820" w:type="dxa"/>
            <w:vAlign w:val="center"/>
          </w:tcPr>
          <w:p w14:paraId="79352902" w14:textId="77777777" w:rsidR="008A2AE2" w:rsidRPr="008074DF" w:rsidRDefault="008A2AE2" w:rsidP="008A2AE2">
            <w:pPr>
              <w:spacing w:after="0"/>
              <w:jc w:val="center"/>
              <w:rPr>
                <w:rFonts w:cs="Times New Roman"/>
                <w:sz w:val="20"/>
              </w:rPr>
            </w:pPr>
            <w:r w:rsidRPr="008074DF">
              <w:rPr>
                <w:rFonts w:cs="Times New Roman"/>
                <w:sz w:val="20"/>
              </w:rPr>
              <w:t>10</w:t>
            </w:r>
          </w:p>
        </w:tc>
      </w:tr>
      <w:tr w:rsidR="008A2AE2" w:rsidRPr="008074DF" w14:paraId="7CA280A6" w14:textId="77777777" w:rsidTr="008074DF">
        <w:tc>
          <w:tcPr>
            <w:tcW w:w="1664" w:type="dxa"/>
            <w:vAlign w:val="center"/>
          </w:tcPr>
          <w:p w14:paraId="67835DE6" w14:textId="77777777" w:rsidR="008A2AE2" w:rsidRPr="008074DF" w:rsidRDefault="008A2AE2" w:rsidP="008A2AE2">
            <w:pPr>
              <w:spacing w:after="0"/>
              <w:rPr>
                <w:rFonts w:cs="Arial"/>
                <w:b/>
                <w:bCs/>
                <w:sz w:val="20"/>
              </w:rPr>
            </w:pPr>
            <w:r w:rsidRPr="008074DF">
              <w:rPr>
                <w:rFonts w:cs="Arial"/>
                <w:b/>
                <w:bCs/>
                <w:sz w:val="20"/>
              </w:rPr>
              <w:t>Standardization</w:t>
            </w:r>
          </w:p>
        </w:tc>
        <w:tc>
          <w:tcPr>
            <w:tcW w:w="4811" w:type="dxa"/>
            <w:vAlign w:val="center"/>
          </w:tcPr>
          <w:p w14:paraId="35B6281B" w14:textId="77777777" w:rsidR="008A2AE2" w:rsidRPr="008074DF" w:rsidRDefault="008A2AE2" w:rsidP="008A2AE2">
            <w:pPr>
              <w:spacing w:before="40" w:after="40"/>
              <w:rPr>
                <w:rFonts w:cs="Times New Roman"/>
                <w:sz w:val="20"/>
              </w:rPr>
            </w:pPr>
            <w:r w:rsidRPr="008074DF">
              <w:rPr>
                <w:rFonts w:cs="Times New Roman"/>
                <w:sz w:val="20"/>
              </w:rPr>
              <w:t>Consider the consequences and impact on the organization and its ability to operate if the content or procedures are not standardized. This may include consequences regarding the safety of personnel and clients, and/or impact to the environment or product quality.</w:t>
            </w:r>
          </w:p>
        </w:tc>
        <w:tc>
          <w:tcPr>
            <w:tcW w:w="2420" w:type="dxa"/>
            <w:vAlign w:val="center"/>
          </w:tcPr>
          <w:p w14:paraId="282D6EB3" w14:textId="77777777" w:rsidR="008A2AE2" w:rsidRPr="008074DF" w:rsidRDefault="008A2AE2" w:rsidP="008A2AE2">
            <w:pPr>
              <w:spacing w:after="0"/>
              <w:rPr>
                <w:rFonts w:cs="Times New Roman"/>
                <w:sz w:val="20"/>
              </w:rPr>
            </w:pPr>
            <w:r w:rsidRPr="008074DF">
              <w:rPr>
                <w:rFonts w:cs="Times New Roman"/>
                <w:sz w:val="20"/>
              </w:rPr>
              <w:t>Fully standardized (10 points)</w:t>
            </w:r>
          </w:p>
          <w:p w14:paraId="71FC892A" w14:textId="77777777" w:rsidR="008A2AE2" w:rsidRPr="008074DF" w:rsidRDefault="008A2AE2" w:rsidP="008A2AE2">
            <w:pPr>
              <w:spacing w:after="0"/>
              <w:rPr>
                <w:rFonts w:cs="Times New Roman"/>
                <w:i/>
                <w:iCs/>
                <w:sz w:val="20"/>
              </w:rPr>
            </w:pPr>
            <w:r w:rsidRPr="008074DF">
              <w:rPr>
                <w:rFonts w:cs="Times New Roman"/>
                <w:i/>
                <w:iCs/>
                <w:sz w:val="20"/>
              </w:rPr>
              <w:t xml:space="preserve">to </w:t>
            </w:r>
          </w:p>
          <w:p w14:paraId="0026FCAF" w14:textId="77777777" w:rsidR="008A2AE2" w:rsidRPr="008074DF" w:rsidRDefault="008A2AE2" w:rsidP="008A2AE2">
            <w:pPr>
              <w:spacing w:after="0"/>
              <w:rPr>
                <w:rFonts w:cs="Times New Roman"/>
                <w:sz w:val="20"/>
              </w:rPr>
            </w:pPr>
            <w:r w:rsidRPr="008074DF">
              <w:rPr>
                <w:rFonts w:cs="Times New Roman"/>
                <w:sz w:val="20"/>
              </w:rPr>
              <w:t xml:space="preserve">Inconsistent or variable by </w:t>
            </w:r>
          </w:p>
          <w:p w14:paraId="72B872C1" w14:textId="77777777" w:rsidR="008A2AE2" w:rsidRPr="008074DF" w:rsidRDefault="008A2AE2" w:rsidP="008A2AE2">
            <w:pPr>
              <w:spacing w:after="0"/>
              <w:rPr>
                <w:rFonts w:cs="Times New Roman"/>
                <w:sz w:val="20"/>
              </w:rPr>
            </w:pPr>
            <w:r w:rsidRPr="008074DF">
              <w:rPr>
                <w:rFonts w:cs="Times New Roman"/>
                <w:sz w:val="20"/>
              </w:rPr>
              <w:t>situation (0 points)</w:t>
            </w:r>
          </w:p>
        </w:tc>
        <w:tc>
          <w:tcPr>
            <w:tcW w:w="820" w:type="dxa"/>
            <w:vAlign w:val="center"/>
          </w:tcPr>
          <w:p w14:paraId="29174443" w14:textId="77777777" w:rsidR="008A2AE2" w:rsidRPr="008074DF" w:rsidRDefault="008A2AE2" w:rsidP="008A2AE2">
            <w:pPr>
              <w:spacing w:after="0"/>
              <w:jc w:val="center"/>
              <w:rPr>
                <w:rFonts w:cs="Times New Roman"/>
                <w:sz w:val="20"/>
              </w:rPr>
            </w:pPr>
            <w:r w:rsidRPr="008074DF">
              <w:rPr>
                <w:rFonts w:cs="Times New Roman"/>
                <w:sz w:val="20"/>
              </w:rPr>
              <w:t>10</w:t>
            </w:r>
          </w:p>
        </w:tc>
      </w:tr>
      <w:tr w:rsidR="008A2AE2" w:rsidRPr="008074DF" w14:paraId="47DD228B" w14:textId="77777777" w:rsidTr="008074DF">
        <w:tc>
          <w:tcPr>
            <w:tcW w:w="1664" w:type="dxa"/>
            <w:vAlign w:val="center"/>
          </w:tcPr>
          <w:p w14:paraId="012E56FF" w14:textId="77777777" w:rsidR="008A2AE2" w:rsidRPr="008074DF" w:rsidRDefault="008A2AE2" w:rsidP="008A2AE2">
            <w:pPr>
              <w:spacing w:after="0"/>
              <w:rPr>
                <w:rFonts w:cs="Arial"/>
                <w:b/>
                <w:bCs/>
                <w:sz w:val="20"/>
              </w:rPr>
            </w:pPr>
            <w:r w:rsidRPr="008074DF">
              <w:rPr>
                <w:rFonts w:cs="Arial"/>
                <w:b/>
                <w:bCs/>
                <w:sz w:val="20"/>
              </w:rPr>
              <w:t>Feasibility</w:t>
            </w:r>
          </w:p>
        </w:tc>
        <w:tc>
          <w:tcPr>
            <w:tcW w:w="4811" w:type="dxa"/>
            <w:vAlign w:val="center"/>
          </w:tcPr>
          <w:p w14:paraId="69CC1D52" w14:textId="77777777" w:rsidR="008A2AE2" w:rsidRPr="008074DF" w:rsidRDefault="008A2AE2" w:rsidP="008A2AE2">
            <w:pPr>
              <w:spacing w:before="40" w:after="40"/>
              <w:rPr>
                <w:rFonts w:cs="Times New Roman"/>
                <w:sz w:val="20"/>
              </w:rPr>
            </w:pPr>
            <w:r w:rsidRPr="008074DF">
              <w:rPr>
                <w:rFonts w:cs="Times New Roman"/>
                <w:sz w:val="20"/>
              </w:rPr>
              <w:t>The feasibility of providing instruction, learning the content, or using the content or tasks may be influenced by the adequacy or availability of instructional support, of support for its use in the performance context, the attitude and motivation of the learners, and the projected cost and shelf life of the instructional development and deployment, and the necessity for follow-up training.</w:t>
            </w:r>
          </w:p>
        </w:tc>
        <w:tc>
          <w:tcPr>
            <w:tcW w:w="2420" w:type="dxa"/>
            <w:vAlign w:val="center"/>
          </w:tcPr>
          <w:p w14:paraId="568DC4D4" w14:textId="77777777" w:rsidR="008A2AE2" w:rsidRPr="008074DF" w:rsidRDefault="008A2AE2" w:rsidP="008A2AE2">
            <w:pPr>
              <w:spacing w:after="0"/>
              <w:rPr>
                <w:rFonts w:cs="Times New Roman"/>
                <w:sz w:val="20"/>
              </w:rPr>
            </w:pPr>
            <w:r w:rsidRPr="008074DF">
              <w:rPr>
                <w:rFonts w:cs="Times New Roman"/>
                <w:sz w:val="20"/>
              </w:rPr>
              <w:t xml:space="preserve">Learning and performance-supported and feasible </w:t>
            </w:r>
          </w:p>
          <w:p w14:paraId="17C4EFDB" w14:textId="77777777" w:rsidR="008A2AE2" w:rsidRPr="008074DF" w:rsidRDefault="008A2AE2" w:rsidP="008A2AE2">
            <w:pPr>
              <w:spacing w:after="0"/>
              <w:rPr>
                <w:rFonts w:cs="Times New Roman"/>
                <w:sz w:val="20"/>
              </w:rPr>
            </w:pPr>
            <w:r w:rsidRPr="008074DF">
              <w:rPr>
                <w:rFonts w:cs="Times New Roman"/>
                <w:sz w:val="20"/>
              </w:rPr>
              <w:t>(10 points)</w:t>
            </w:r>
          </w:p>
          <w:p w14:paraId="79325B2E" w14:textId="77777777" w:rsidR="008A2AE2" w:rsidRPr="008074DF" w:rsidRDefault="008A2AE2" w:rsidP="008A2AE2">
            <w:pPr>
              <w:spacing w:after="0"/>
              <w:rPr>
                <w:rFonts w:cs="Times New Roman"/>
                <w:i/>
                <w:iCs/>
                <w:sz w:val="20"/>
              </w:rPr>
            </w:pPr>
            <w:r w:rsidRPr="008074DF">
              <w:rPr>
                <w:rFonts w:cs="Times New Roman"/>
                <w:i/>
                <w:iCs/>
                <w:sz w:val="20"/>
              </w:rPr>
              <w:t>to</w:t>
            </w:r>
          </w:p>
          <w:p w14:paraId="1BE0DD83" w14:textId="77777777" w:rsidR="008A2AE2" w:rsidRPr="008074DF" w:rsidRDefault="008A2AE2" w:rsidP="008A2AE2">
            <w:pPr>
              <w:spacing w:after="0"/>
              <w:rPr>
                <w:rFonts w:cs="Times New Roman"/>
                <w:sz w:val="20"/>
              </w:rPr>
            </w:pPr>
            <w:r w:rsidRPr="008074DF">
              <w:rPr>
                <w:rFonts w:cs="Times New Roman"/>
                <w:sz w:val="20"/>
              </w:rPr>
              <w:t xml:space="preserve">Impractical or unachievable </w:t>
            </w:r>
          </w:p>
          <w:p w14:paraId="1C9EB05A" w14:textId="77777777" w:rsidR="008A2AE2" w:rsidRPr="008074DF" w:rsidRDefault="008A2AE2" w:rsidP="008A2AE2">
            <w:pPr>
              <w:spacing w:after="0"/>
              <w:rPr>
                <w:rFonts w:cs="Times New Roman"/>
                <w:sz w:val="20"/>
              </w:rPr>
            </w:pPr>
            <w:r w:rsidRPr="008074DF">
              <w:rPr>
                <w:rFonts w:cs="Times New Roman"/>
                <w:sz w:val="20"/>
              </w:rPr>
              <w:t>(0 points)</w:t>
            </w:r>
          </w:p>
        </w:tc>
        <w:tc>
          <w:tcPr>
            <w:tcW w:w="820" w:type="dxa"/>
            <w:vAlign w:val="center"/>
          </w:tcPr>
          <w:p w14:paraId="0EE0244C" w14:textId="77777777" w:rsidR="008A2AE2" w:rsidRPr="008074DF" w:rsidRDefault="008A2AE2" w:rsidP="008A2AE2">
            <w:pPr>
              <w:spacing w:after="0"/>
              <w:jc w:val="center"/>
              <w:rPr>
                <w:rFonts w:cs="Times New Roman"/>
                <w:sz w:val="20"/>
              </w:rPr>
            </w:pPr>
            <w:r w:rsidRPr="008074DF">
              <w:rPr>
                <w:rFonts w:cs="Times New Roman"/>
                <w:sz w:val="20"/>
              </w:rPr>
              <w:t>10</w:t>
            </w:r>
          </w:p>
        </w:tc>
      </w:tr>
      <w:tr w:rsidR="008A2AE2" w:rsidRPr="008074DF" w14:paraId="07C7F842" w14:textId="77777777" w:rsidTr="008074DF">
        <w:tc>
          <w:tcPr>
            <w:tcW w:w="1664" w:type="dxa"/>
            <w:vAlign w:val="center"/>
          </w:tcPr>
          <w:p w14:paraId="09830B69" w14:textId="77777777" w:rsidR="008A2AE2" w:rsidRPr="008074DF" w:rsidRDefault="008A2AE2" w:rsidP="008A2AE2">
            <w:pPr>
              <w:spacing w:after="0"/>
              <w:rPr>
                <w:rFonts w:cs="Arial"/>
                <w:b/>
                <w:bCs/>
                <w:sz w:val="20"/>
              </w:rPr>
            </w:pPr>
            <w:r w:rsidRPr="008074DF">
              <w:rPr>
                <w:rFonts w:cs="Arial"/>
                <w:b/>
                <w:bCs/>
                <w:sz w:val="20"/>
              </w:rPr>
              <w:t>Difficulty</w:t>
            </w:r>
          </w:p>
        </w:tc>
        <w:tc>
          <w:tcPr>
            <w:tcW w:w="4811" w:type="dxa"/>
            <w:vAlign w:val="center"/>
          </w:tcPr>
          <w:p w14:paraId="0359779E" w14:textId="77777777" w:rsidR="008A2AE2" w:rsidRPr="008074DF" w:rsidRDefault="008A2AE2" w:rsidP="008A2AE2">
            <w:pPr>
              <w:spacing w:before="40" w:after="40"/>
              <w:rPr>
                <w:rFonts w:cs="Times New Roman"/>
                <w:sz w:val="20"/>
              </w:rPr>
            </w:pPr>
            <w:r w:rsidRPr="008074DF">
              <w:rPr>
                <w:rFonts w:cs="Times New Roman"/>
                <w:sz w:val="20"/>
              </w:rPr>
              <w:t>Difficulty or complexity of a task may be defined by the number of steps required to perform a task, or the mental processing and physical coordination required to perform it. Difficulty can also be a measure of the amount of time required for an individual to learn the content or task, the degree of danger or complication in providing the training, the likelihood of retention, or variation in difficulty based on learner characteristics (such as prior knowledge, aptitude, prerequisite skills, maturity, motivation, etc.).</w:t>
            </w:r>
          </w:p>
        </w:tc>
        <w:tc>
          <w:tcPr>
            <w:tcW w:w="2420" w:type="dxa"/>
            <w:vAlign w:val="center"/>
          </w:tcPr>
          <w:p w14:paraId="1A4E8BEB" w14:textId="77777777" w:rsidR="008A2AE2" w:rsidRPr="008074DF" w:rsidRDefault="008A2AE2" w:rsidP="008A2AE2">
            <w:pPr>
              <w:spacing w:after="0"/>
              <w:rPr>
                <w:rFonts w:cs="Times New Roman"/>
                <w:sz w:val="20"/>
              </w:rPr>
            </w:pPr>
            <w:r w:rsidRPr="008074DF">
              <w:rPr>
                <w:rFonts w:cs="Times New Roman"/>
                <w:sz w:val="20"/>
              </w:rPr>
              <w:t>Some possible indicators:</w:t>
            </w:r>
          </w:p>
          <w:p w14:paraId="525A6D98" w14:textId="77777777" w:rsidR="008A2AE2" w:rsidRPr="008074DF" w:rsidRDefault="008A2AE2" w:rsidP="008A2AE2">
            <w:pPr>
              <w:numPr>
                <w:ilvl w:val="0"/>
                <w:numId w:val="10"/>
              </w:numPr>
              <w:spacing w:after="40"/>
              <w:ind w:left="216" w:hanging="216"/>
              <w:rPr>
                <w:rFonts w:cs="Times New Roman"/>
                <w:sz w:val="20"/>
              </w:rPr>
            </w:pPr>
            <w:r w:rsidRPr="008074DF">
              <w:rPr>
                <w:rFonts w:cs="Times New Roman"/>
                <w:sz w:val="20"/>
              </w:rPr>
              <w:t>A scale based on number or complexity of task steps</w:t>
            </w:r>
          </w:p>
          <w:p w14:paraId="722B3509" w14:textId="77777777" w:rsidR="008A2AE2" w:rsidRPr="008074DF" w:rsidRDefault="008A2AE2" w:rsidP="008A2AE2">
            <w:pPr>
              <w:numPr>
                <w:ilvl w:val="0"/>
                <w:numId w:val="10"/>
              </w:numPr>
              <w:spacing w:after="40"/>
              <w:ind w:left="216" w:hanging="216"/>
              <w:rPr>
                <w:rFonts w:cs="Times New Roman"/>
                <w:sz w:val="20"/>
              </w:rPr>
            </w:pPr>
            <w:r w:rsidRPr="008074DF">
              <w:rPr>
                <w:rFonts w:cs="Times New Roman"/>
                <w:sz w:val="20"/>
              </w:rPr>
              <w:t>Ratings of mental effort (very low mental effort to high mental effort; or simple to complex)</w:t>
            </w:r>
          </w:p>
          <w:p w14:paraId="7E9E8BC8" w14:textId="77777777" w:rsidR="008A2AE2" w:rsidRPr="008074DF" w:rsidRDefault="008A2AE2" w:rsidP="008A2AE2">
            <w:pPr>
              <w:numPr>
                <w:ilvl w:val="0"/>
                <w:numId w:val="10"/>
              </w:numPr>
              <w:spacing w:after="40"/>
              <w:ind w:left="216" w:hanging="216"/>
              <w:rPr>
                <w:rFonts w:cs="Times New Roman"/>
                <w:sz w:val="20"/>
              </w:rPr>
            </w:pPr>
            <w:r w:rsidRPr="008074DF">
              <w:rPr>
                <w:rFonts w:cs="Times New Roman"/>
                <w:sz w:val="20"/>
              </w:rPr>
              <w:lastRenderedPageBreak/>
              <w:t>Perceived physical task difficulty (from very physically demanding to physically easy)</w:t>
            </w:r>
          </w:p>
        </w:tc>
        <w:tc>
          <w:tcPr>
            <w:tcW w:w="820" w:type="dxa"/>
            <w:vAlign w:val="center"/>
          </w:tcPr>
          <w:p w14:paraId="23657F0E" w14:textId="77777777" w:rsidR="008A2AE2" w:rsidRPr="008074DF" w:rsidRDefault="008A2AE2" w:rsidP="008A2AE2">
            <w:pPr>
              <w:spacing w:after="0"/>
              <w:jc w:val="center"/>
              <w:rPr>
                <w:rFonts w:cs="Times New Roman"/>
                <w:sz w:val="20"/>
              </w:rPr>
            </w:pPr>
            <w:r w:rsidRPr="008074DF">
              <w:rPr>
                <w:rFonts w:cs="Times New Roman"/>
                <w:sz w:val="20"/>
              </w:rPr>
              <w:lastRenderedPageBreak/>
              <w:t>30</w:t>
            </w:r>
          </w:p>
        </w:tc>
      </w:tr>
      <w:tr w:rsidR="008A2AE2" w:rsidRPr="008074DF" w14:paraId="6281C0EF" w14:textId="77777777" w:rsidTr="008074DF">
        <w:tc>
          <w:tcPr>
            <w:tcW w:w="8895" w:type="dxa"/>
            <w:gridSpan w:val="3"/>
            <w:vAlign w:val="center"/>
          </w:tcPr>
          <w:p w14:paraId="1D8BA9FC" w14:textId="77777777" w:rsidR="008A2AE2" w:rsidRPr="008074DF" w:rsidRDefault="008A2AE2" w:rsidP="008A2AE2">
            <w:pPr>
              <w:spacing w:after="0"/>
              <w:jc w:val="right"/>
              <w:rPr>
                <w:rFonts w:cs="Times New Roman"/>
                <w:sz w:val="20"/>
              </w:rPr>
            </w:pPr>
            <w:r w:rsidRPr="008074DF">
              <w:rPr>
                <w:rFonts w:cs="Times New Roman"/>
                <w:sz w:val="20"/>
              </w:rPr>
              <w:t>Total:</w:t>
            </w:r>
          </w:p>
        </w:tc>
        <w:tc>
          <w:tcPr>
            <w:tcW w:w="820" w:type="dxa"/>
            <w:vAlign w:val="center"/>
          </w:tcPr>
          <w:p w14:paraId="1204F042" w14:textId="77777777" w:rsidR="008A2AE2" w:rsidRPr="008074DF" w:rsidRDefault="008A2AE2" w:rsidP="008A2AE2">
            <w:pPr>
              <w:spacing w:after="0"/>
              <w:jc w:val="center"/>
              <w:rPr>
                <w:rFonts w:cs="Times New Roman"/>
                <w:sz w:val="20"/>
              </w:rPr>
            </w:pPr>
            <w:r w:rsidRPr="008074DF">
              <w:rPr>
                <w:rFonts w:cs="Times New Roman"/>
                <w:sz w:val="20"/>
              </w:rPr>
              <w:t>100</w:t>
            </w:r>
          </w:p>
        </w:tc>
      </w:tr>
    </w:tbl>
    <w:p w14:paraId="26D36A11" w14:textId="77777777" w:rsidR="008A2AE2" w:rsidRPr="008A2AE2" w:rsidRDefault="008A2AE2" w:rsidP="008A2AE2">
      <w:pPr>
        <w:spacing w:after="0" w:line="240" w:lineRule="auto"/>
        <w:rPr>
          <w:rFonts w:eastAsia="Calibri" w:cs="Times New Roman"/>
          <w:szCs w:val="22"/>
        </w:rPr>
      </w:pPr>
      <w:r w:rsidRPr="008A2AE2">
        <w:rPr>
          <w:rFonts w:eastAsia="Calibri" w:cs="Times New Roman"/>
          <w:szCs w:val="22"/>
        </w:rPr>
        <w:t xml:space="preserve"> </w:t>
      </w:r>
    </w:p>
    <w:p w14:paraId="1798CE78" w14:textId="77777777" w:rsidR="008A2AE2" w:rsidRPr="008A2AE2" w:rsidRDefault="008A2AE2" w:rsidP="008A2AE2">
      <w:pPr>
        <w:spacing w:after="40" w:line="240" w:lineRule="auto"/>
        <w:rPr>
          <w:rFonts w:eastAsia="Calibri" w:cs="Arial"/>
          <w:b/>
          <w:bCs/>
          <w:szCs w:val="22"/>
          <w:u w:val="single"/>
        </w:rPr>
      </w:pPr>
      <w:r w:rsidRPr="008A2AE2">
        <w:rPr>
          <w:rFonts w:eastAsia="Calibri" w:cs="Arial"/>
          <w:b/>
          <w:bCs/>
          <w:szCs w:val="22"/>
          <w:u w:val="single"/>
        </w:rPr>
        <w:t>References</w:t>
      </w:r>
      <w:r w:rsidRPr="008A2AE2">
        <w:rPr>
          <w:rFonts w:eastAsia="Calibri" w:cs="Arial"/>
          <w:b/>
          <w:bCs/>
          <w:szCs w:val="22"/>
        </w:rPr>
        <w:t>:</w:t>
      </w:r>
    </w:p>
    <w:p w14:paraId="5C357F39" w14:textId="77777777" w:rsidR="008A2AE2" w:rsidRPr="008A2AE2" w:rsidRDefault="008A2AE2" w:rsidP="008A2AE2">
      <w:pPr>
        <w:spacing w:after="0" w:line="240" w:lineRule="auto"/>
        <w:ind w:left="720" w:hanging="720"/>
        <w:rPr>
          <w:rFonts w:eastAsia="Calibri" w:cs="Times New Roman"/>
          <w:szCs w:val="22"/>
        </w:rPr>
      </w:pPr>
      <w:r w:rsidRPr="008A2AE2">
        <w:rPr>
          <w:rFonts w:eastAsia="Calibri" w:cs="Times New Roman"/>
          <w:szCs w:val="22"/>
        </w:rPr>
        <w:t xml:space="preserve">Jonassen, D. H., Tessmer, M., &amp; Hannum, W. H. (1999). </w:t>
      </w:r>
      <w:r w:rsidRPr="008A2AE2">
        <w:rPr>
          <w:rFonts w:eastAsia="Calibri" w:cs="Times New Roman"/>
          <w:i/>
          <w:iCs/>
          <w:szCs w:val="22"/>
        </w:rPr>
        <w:t>Task analysis methods for instructional design</w:t>
      </w:r>
      <w:r w:rsidRPr="008A2AE2">
        <w:rPr>
          <w:rFonts w:eastAsia="Calibri" w:cs="Times New Roman"/>
          <w:szCs w:val="22"/>
        </w:rPr>
        <w:t>. Mahwah, NJ: Lawrence Erlbaum Associates.</w:t>
      </w:r>
    </w:p>
    <w:p w14:paraId="49ADAB67" w14:textId="0B5E9F4D" w:rsidR="001358A1" w:rsidRPr="0041598B" w:rsidRDefault="001358A1">
      <w:pPr>
        <w:pStyle w:val="BrandedBody"/>
        <w:rPr>
          <w:rFonts w:ascii="Aptos" w:hAnsi="Aptos"/>
        </w:rPr>
      </w:pPr>
    </w:p>
    <w:sectPr w:rsidR="001358A1" w:rsidRPr="0041598B" w:rsidSect="00937BB6">
      <w:headerReference w:type="default" r:id="rId8"/>
      <w:footerReference w:type="default" r:id="rId9"/>
      <w:pgSz w:w="12240" w:h="15840"/>
      <w:pgMar w:top="1152" w:right="1152" w:bottom="1152"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4CFCE" w14:textId="77777777" w:rsidR="001D6803" w:rsidRDefault="001D6803" w:rsidP="00E25787">
      <w:r>
        <w:separator/>
      </w:r>
    </w:p>
  </w:endnote>
  <w:endnote w:type="continuationSeparator" w:id="0">
    <w:p w14:paraId="66C564F6" w14:textId="77777777" w:rsidR="001D6803" w:rsidRDefault="001D6803" w:rsidP="00E2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Default="00000000" w:rsidP="00E25787">
    <w:pPr>
      <w:pStyle w:val="Footer"/>
    </w:pPr>
    <w:r>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Content>
      <w:sdt>
        <w:sdtPr>
          <w:id w:val="1431234670"/>
          <w:docPartObj>
            <w:docPartGallery w:val="Page Numbers (Top of Page)"/>
            <w:docPartUnique/>
          </w:docPartObj>
        </w:sdtPr>
        <w:sdtContent>
          <w:p w14:paraId="4762E3E2" w14:textId="66EEB075" w:rsidR="003A27C2" w:rsidRPr="003A27C2" w:rsidRDefault="005C2532" w:rsidP="00E25787">
            <w:pPr>
              <w:pStyle w:val="Footer"/>
            </w:pPr>
            <w:r>
              <w:t xml:space="preserve">© </w:t>
            </w:r>
            <w:r w:rsidR="00163349">
              <w:t>202</w:t>
            </w:r>
            <w:r w:rsidR="002D334F">
              <w:t>7</w:t>
            </w:r>
            <w:r w:rsidR="00163349">
              <w:t xml:space="preserve"> Larson &amp; Lockee, Streamlined ID </w:t>
            </w:r>
            <w:r w:rsidR="00DD222C">
              <w:t xml:space="preserve"> </w:t>
            </w:r>
            <w:r w:rsidR="00DD222C">
              <w:tab/>
            </w:r>
            <w:r w:rsidR="00DD222C">
              <w:tab/>
            </w:r>
            <w:r w:rsidR="003A27C2" w:rsidRPr="003A27C2">
              <w:t xml:space="preserve">Page </w:t>
            </w:r>
            <w:r w:rsidR="003A27C2" w:rsidRPr="003A27C2">
              <w:rPr>
                <w:b/>
                <w:bCs/>
              </w:rPr>
              <w:fldChar w:fldCharType="begin"/>
            </w:r>
            <w:r w:rsidR="003A27C2" w:rsidRPr="003A27C2">
              <w:rPr>
                <w:b/>
                <w:bCs/>
              </w:rPr>
              <w:instrText xml:space="preserve"> PAGE </w:instrText>
            </w:r>
            <w:r w:rsidR="003A27C2" w:rsidRPr="003A27C2">
              <w:rPr>
                <w:b/>
                <w:bCs/>
              </w:rPr>
              <w:fldChar w:fldCharType="separate"/>
            </w:r>
            <w:r w:rsidR="003A27C2">
              <w:rPr>
                <w:b/>
                <w:bCs/>
              </w:rPr>
              <w:t>1</w:t>
            </w:r>
            <w:r w:rsidR="003A27C2" w:rsidRPr="003A27C2">
              <w:rPr>
                <w:b/>
                <w:bCs/>
              </w:rPr>
              <w:fldChar w:fldCharType="end"/>
            </w:r>
            <w:r w:rsidR="003A27C2" w:rsidRPr="003A27C2">
              <w:t xml:space="preserve"> of </w:t>
            </w:r>
            <w:r w:rsidR="003A27C2" w:rsidRPr="003A27C2">
              <w:rPr>
                <w:b/>
                <w:bCs/>
              </w:rPr>
              <w:fldChar w:fldCharType="begin"/>
            </w:r>
            <w:r w:rsidR="003A27C2" w:rsidRPr="003A27C2">
              <w:rPr>
                <w:b/>
                <w:bCs/>
              </w:rPr>
              <w:instrText xml:space="preserve"> NUMPAGES  </w:instrText>
            </w:r>
            <w:r w:rsidR="003A27C2" w:rsidRPr="003A27C2">
              <w:rPr>
                <w:b/>
                <w:bCs/>
              </w:rPr>
              <w:fldChar w:fldCharType="separate"/>
            </w:r>
            <w:r w:rsidR="003A27C2">
              <w:rPr>
                <w:b/>
                <w:bCs/>
              </w:rPr>
              <w:t>1</w:t>
            </w:r>
            <w:r w:rsidR="003A27C2" w:rsidRPr="003A27C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7A24" w14:textId="77777777" w:rsidR="001D6803" w:rsidRDefault="001D6803" w:rsidP="00E25787">
      <w:r>
        <w:separator/>
      </w:r>
    </w:p>
  </w:footnote>
  <w:footnote w:type="continuationSeparator" w:id="0">
    <w:p w14:paraId="5F9A2736" w14:textId="77777777" w:rsidR="001D6803" w:rsidRDefault="001D6803" w:rsidP="00E2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9D5B79" w14:paraId="40875567" w14:textId="77777777" w:rsidTr="00EB2D13">
      <w:trPr>
        <w:trHeight w:val="1152"/>
      </w:trPr>
      <w:tc>
        <w:tcPr>
          <w:tcW w:w="11583" w:type="dxa"/>
        </w:tcPr>
        <w:p w14:paraId="27B40743" w14:textId="65942C66" w:rsidR="00195024" w:rsidRPr="009D5B79" w:rsidRDefault="008A5D40" w:rsidP="00937BB6">
          <w:pPr>
            <w:pStyle w:val="Header"/>
            <w:ind w:left="432"/>
            <w:jc w:val="right"/>
          </w:pPr>
          <w:r w:rsidRPr="009D5B79">
            <w:rPr>
              <w:noProof/>
            </w:rPr>
            <w:drawing>
              <wp:inline distT="0" distB="0" distL="0" distR="0" wp14:anchorId="0078341A" wp14:editId="19E48771">
                <wp:extent cx="7486496" cy="804971"/>
                <wp:effectExtent l="0" t="0" r="635" b="0"/>
                <wp:docPr id="2131329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1237229186"/>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38409A"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7FB59AB"/>
    <w:multiLevelType w:val="hybridMultilevel"/>
    <w:tmpl w:val="4E0EC998"/>
    <w:lvl w:ilvl="0" w:tplc="83A25C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851430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27DF1"/>
    <w:rsid w:val="00034616"/>
    <w:rsid w:val="0006063C"/>
    <w:rsid w:val="00081F92"/>
    <w:rsid w:val="00083792"/>
    <w:rsid w:val="00135120"/>
    <w:rsid w:val="001356FC"/>
    <w:rsid w:val="001358A1"/>
    <w:rsid w:val="0015074B"/>
    <w:rsid w:val="0015368C"/>
    <w:rsid w:val="00163349"/>
    <w:rsid w:val="00195024"/>
    <w:rsid w:val="001D6803"/>
    <w:rsid w:val="001D6824"/>
    <w:rsid w:val="001D7412"/>
    <w:rsid w:val="001E77F3"/>
    <w:rsid w:val="0029639D"/>
    <w:rsid w:val="002D334F"/>
    <w:rsid w:val="002E1374"/>
    <w:rsid w:val="00326F90"/>
    <w:rsid w:val="00345E81"/>
    <w:rsid w:val="0038409A"/>
    <w:rsid w:val="003A27C2"/>
    <w:rsid w:val="003C2843"/>
    <w:rsid w:val="0041598B"/>
    <w:rsid w:val="004940FC"/>
    <w:rsid w:val="004B5158"/>
    <w:rsid w:val="004E759B"/>
    <w:rsid w:val="0055533E"/>
    <w:rsid w:val="00561615"/>
    <w:rsid w:val="00585E58"/>
    <w:rsid w:val="00596579"/>
    <w:rsid w:val="005C2532"/>
    <w:rsid w:val="00685A38"/>
    <w:rsid w:val="00686810"/>
    <w:rsid w:val="006F30F3"/>
    <w:rsid w:val="007370C3"/>
    <w:rsid w:val="00743026"/>
    <w:rsid w:val="0078610E"/>
    <w:rsid w:val="007B51E9"/>
    <w:rsid w:val="008074DF"/>
    <w:rsid w:val="0084008E"/>
    <w:rsid w:val="008600AE"/>
    <w:rsid w:val="008A2AE2"/>
    <w:rsid w:val="008A5D40"/>
    <w:rsid w:val="00937BB6"/>
    <w:rsid w:val="009D5B79"/>
    <w:rsid w:val="009F570F"/>
    <w:rsid w:val="00A2065A"/>
    <w:rsid w:val="00A537C4"/>
    <w:rsid w:val="00AA1D8D"/>
    <w:rsid w:val="00B47730"/>
    <w:rsid w:val="00B571EC"/>
    <w:rsid w:val="00B63FB2"/>
    <w:rsid w:val="00C3092A"/>
    <w:rsid w:val="00CB0664"/>
    <w:rsid w:val="00DD222C"/>
    <w:rsid w:val="00DF15EA"/>
    <w:rsid w:val="00E25787"/>
    <w:rsid w:val="00E3791B"/>
    <w:rsid w:val="00EA05A8"/>
    <w:rsid w:val="00EB2D13"/>
    <w:rsid w:val="00F04481"/>
    <w:rsid w:val="00F122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1358A1"/>
    <w:pPr>
      <w:outlineLvl w:val="2"/>
    </w:pPr>
    <w:rPr>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1358A1"/>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8A2AE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2AE2"/>
    <w:pPr>
      <w:autoSpaceDE w:val="0"/>
      <w:autoSpaceDN w:val="0"/>
      <w:adjustRightInd w:val="0"/>
      <w:spacing w:after="0" w:line="240" w:lineRule="auto"/>
    </w:pPr>
    <w:rPr>
      <w:rFonts w:ascii="Minion Pro" w:eastAsia="Calibri"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5B7302F-482A-4C6F-815A-05B3A25E7384}"/>
</file>

<file path=customXml/itemProps3.xml><?xml version="1.0" encoding="utf-8"?>
<ds:datastoreItem xmlns:ds="http://schemas.openxmlformats.org/officeDocument/2006/customXml" ds:itemID="{0951F3E2-60D0-4606-99C0-30EF2C26F5D0}"/>
</file>

<file path=customXml/itemProps4.xml><?xml version="1.0" encoding="utf-8"?>
<ds:datastoreItem xmlns:ds="http://schemas.openxmlformats.org/officeDocument/2006/customXml" ds:itemID="{99C039FA-D70D-4F59-A1E0-BFF9AD1DED4E}"/>
</file>

<file path=docProps/app.xml><?xml version="1.0" encoding="utf-8"?>
<Properties xmlns="http://schemas.openxmlformats.org/officeDocument/2006/extended-properties" xmlns:vt="http://schemas.openxmlformats.org/officeDocument/2006/docPropsVTypes">
  <Template>Normal.dotm</Template>
  <TotalTime>10</TotalTime>
  <Pages>2</Pages>
  <Words>613</Words>
  <Characters>2888</Characters>
  <Application>Microsoft Office Word</Application>
  <DocSecurity>0</DocSecurity>
  <Lines>180</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15</cp:revision>
  <dcterms:created xsi:type="dcterms:W3CDTF">2026-05-18T23:43:00Z</dcterms:created>
  <dcterms:modified xsi:type="dcterms:W3CDTF">2026-06-01T03:14:00Z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