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CECF" w14:textId="16FA40BB" w:rsidR="00B63FB2" w:rsidRDefault="00334245" w:rsidP="00334245">
      <w:pPr>
        <w:pStyle w:val="Heading1"/>
      </w:pPr>
      <w:r>
        <w:t xml:space="preserve">5.3 | Understand: </w:t>
      </w:r>
      <w:r w:rsidR="0008375D">
        <w:t>ID Sleuth ‘</w:t>
      </w:r>
      <w:r>
        <w:t>Find the Gap</w:t>
      </w:r>
      <w:r w:rsidR="0008375D">
        <w:t>’</w:t>
      </w:r>
      <w:r>
        <w:t xml:space="preserve"> Exercise</w:t>
      </w:r>
    </w:p>
    <w:p w14:paraId="3C87A19D" w14:textId="77777777" w:rsidR="008E0C14" w:rsidRPr="00AC6006" w:rsidRDefault="008E0C14" w:rsidP="00FD096A">
      <w:pPr>
        <w:pStyle w:val="Heading2"/>
        <w:spacing w:after="0"/>
      </w:pPr>
      <w:r w:rsidRPr="00AC6006">
        <w:t>Scenario:</w:t>
      </w:r>
    </w:p>
    <w:p w14:paraId="14C2AEEB" w14:textId="35FA4D46" w:rsidR="003556A3" w:rsidRPr="00AC6006" w:rsidRDefault="003556A3" w:rsidP="005F279E">
      <w:pPr>
        <w:spacing w:line="240" w:lineRule="auto"/>
        <w:rPr>
          <w:rFonts w:eastAsia="Calibri" w:cs="Times New Roman"/>
          <w:sz w:val="20"/>
        </w:rPr>
      </w:pPr>
      <w:r w:rsidRPr="00AC6006">
        <w:rPr>
          <w:rFonts w:eastAsia="Calibri" w:cs="Times New Roman"/>
          <w:sz w:val="20"/>
        </w:rPr>
        <w:t>You</w:t>
      </w:r>
      <w:r w:rsidR="00190DE4" w:rsidRPr="00AC6006">
        <w:rPr>
          <w:rFonts w:eastAsia="Calibri" w:cs="Times New Roman"/>
          <w:sz w:val="20"/>
        </w:rPr>
        <w:t>’</w:t>
      </w:r>
      <w:r w:rsidRPr="00AC6006">
        <w:rPr>
          <w:rFonts w:eastAsia="Calibri" w:cs="Times New Roman"/>
          <w:sz w:val="20"/>
        </w:rPr>
        <w:t xml:space="preserve">ve been assigned to develop a </w:t>
      </w:r>
      <w:r w:rsidR="00190DE4" w:rsidRPr="00AC6006">
        <w:rPr>
          <w:rFonts w:eastAsia="Calibri" w:cs="Times New Roman"/>
          <w:sz w:val="20"/>
        </w:rPr>
        <w:t xml:space="preserve">faculty </w:t>
      </w:r>
      <w:r w:rsidRPr="00AC6006">
        <w:rPr>
          <w:rFonts w:eastAsia="Calibri" w:cs="Times New Roman"/>
          <w:sz w:val="20"/>
        </w:rPr>
        <w:t>workshop on finding, using, and licensing Creative Commons (CC) images for use in higher ed classrooms</w:t>
      </w:r>
      <w:r w:rsidR="00C9233B" w:rsidRPr="00AC6006">
        <w:rPr>
          <w:rFonts w:eastAsia="Calibri" w:cs="Times New Roman"/>
          <w:sz w:val="20"/>
        </w:rPr>
        <w:t xml:space="preserve">. </w:t>
      </w:r>
      <w:r w:rsidRPr="00AC6006">
        <w:rPr>
          <w:rFonts w:eastAsia="Calibri" w:cs="Times New Roman"/>
          <w:sz w:val="20"/>
        </w:rPr>
        <w:t xml:space="preserve">The term, </w:t>
      </w:r>
      <w:r w:rsidRPr="00AC6006">
        <w:rPr>
          <w:rFonts w:eastAsia="Calibri" w:cs="Times New Roman"/>
          <w:i/>
          <w:iCs/>
          <w:sz w:val="20"/>
        </w:rPr>
        <w:t>Creative Commons</w:t>
      </w:r>
      <w:r w:rsidRPr="00AC6006">
        <w:rPr>
          <w:rFonts w:eastAsia="Calibri" w:cs="Times New Roman"/>
          <w:sz w:val="20"/>
        </w:rPr>
        <w:t xml:space="preserve">, is new to you. When you look it up you find that Creative Commons images are those that the image creator has specifically licensed in a way that gives other people the right to share, use, and build on the work he or she has created. You do a preliminary </w:t>
      </w:r>
      <w:r w:rsidR="00240D54" w:rsidRPr="00AC6006">
        <w:rPr>
          <w:rFonts w:eastAsia="Calibri" w:cs="Times New Roman"/>
          <w:sz w:val="20"/>
        </w:rPr>
        <w:t xml:space="preserve">topic </w:t>
      </w:r>
      <w:r w:rsidRPr="00AC6006">
        <w:rPr>
          <w:rFonts w:eastAsia="Calibri" w:cs="Times New Roman"/>
          <w:sz w:val="20"/>
        </w:rPr>
        <w:t>analysis de</w:t>
      </w:r>
      <w:r w:rsidR="00240D54" w:rsidRPr="00AC6006">
        <w:rPr>
          <w:rFonts w:eastAsia="Calibri" w:cs="Times New Roman"/>
          <w:sz w:val="20"/>
        </w:rPr>
        <w:t xml:space="preserve">cide to </w:t>
      </w:r>
      <w:r w:rsidRPr="00AC6006">
        <w:rPr>
          <w:rFonts w:eastAsia="Calibri" w:cs="Times New Roman"/>
          <w:sz w:val="20"/>
        </w:rPr>
        <w:t xml:space="preserve">perform a </w:t>
      </w:r>
      <w:r w:rsidRPr="00AC6006">
        <w:rPr>
          <w:rFonts w:eastAsia="Calibri" w:cs="Times New Roman"/>
          <w:b/>
          <w:bCs/>
          <w:i/>
          <w:iCs/>
          <w:sz w:val="20"/>
        </w:rPr>
        <w:t>Learning Analysis</w:t>
      </w:r>
      <w:r w:rsidRPr="00AC6006">
        <w:rPr>
          <w:rFonts w:eastAsia="Calibri" w:cs="Times New Roman"/>
          <w:sz w:val="20"/>
        </w:rPr>
        <w:t xml:space="preserve"> to identify prerequisite content and </w:t>
      </w:r>
      <w:r w:rsidR="008B642F" w:rsidRPr="00AC6006">
        <w:rPr>
          <w:rFonts w:eastAsia="Calibri" w:cs="Times New Roman"/>
          <w:sz w:val="20"/>
        </w:rPr>
        <w:t>topic sequencing</w:t>
      </w:r>
      <w:r w:rsidR="00AF44CC" w:rsidRPr="00AC6006">
        <w:rPr>
          <w:rFonts w:eastAsia="Calibri" w:cs="Times New Roman"/>
          <w:sz w:val="20"/>
        </w:rPr>
        <w:t xml:space="preserve">, and a </w:t>
      </w:r>
      <w:r w:rsidRPr="00AC6006">
        <w:rPr>
          <w:rFonts w:eastAsia="Calibri" w:cs="Times New Roman"/>
          <w:b/>
          <w:bCs/>
          <w:i/>
          <w:iCs/>
          <w:sz w:val="20"/>
        </w:rPr>
        <w:t>Task Analysis</w:t>
      </w:r>
      <w:r w:rsidRPr="00AC6006">
        <w:rPr>
          <w:rFonts w:eastAsia="Calibri" w:cs="Times New Roman"/>
          <w:sz w:val="20"/>
        </w:rPr>
        <w:t xml:space="preserve"> for the procedural aspects of the topic. The </w:t>
      </w:r>
      <w:r w:rsidRPr="00AC6006">
        <w:rPr>
          <w:rFonts w:eastAsia="Calibri" w:cs="Times New Roman"/>
          <w:b/>
          <w:bCs/>
          <w:sz w:val="20"/>
        </w:rPr>
        <w:t xml:space="preserve">instructional goal </w:t>
      </w:r>
      <w:r w:rsidRPr="00AC6006">
        <w:rPr>
          <w:rFonts w:eastAsia="Calibri" w:cs="Times New Roman"/>
          <w:sz w:val="20"/>
        </w:rPr>
        <w:t xml:space="preserve">is: </w:t>
      </w:r>
    </w:p>
    <w:p w14:paraId="0BBD34DB" w14:textId="77777777" w:rsidR="003556A3" w:rsidRPr="00AC6006" w:rsidRDefault="003556A3" w:rsidP="00225CC0">
      <w:pPr>
        <w:spacing w:line="240" w:lineRule="auto"/>
        <w:ind w:left="432" w:right="432"/>
        <w:rPr>
          <w:rFonts w:eastAsia="Calibri" w:cs="Times New Roman"/>
          <w:sz w:val="20"/>
        </w:rPr>
      </w:pPr>
      <w:r w:rsidRPr="00AC6006">
        <w:rPr>
          <w:rFonts w:eastAsia="Calibri" w:cs="Times New Roman"/>
          <w:i/>
          <w:iCs/>
          <w:sz w:val="20"/>
        </w:rPr>
        <w:t>The OER Workshop will provide faculty with information and resources to competently and accurately find, use, and license Creative Commons images for use in course materials</w:t>
      </w:r>
      <w:r w:rsidRPr="00AC6006">
        <w:rPr>
          <w:rFonts w:eastAsia="Calibri" w:cs="Times New Roman"/>
          <w:sz w:val="20"/>
        </w:rPr>
        <w:t>.</w:t>
      </w:r>
    </w:p>
    <w:p w14:paraId="74A173F9" w14:textId="4739062F" w:rsidR="003556A3" w:rsidRPr="00AC6006" w:rsidRDefault="003556A3" w:rsidP="00D2351E">
      <w:pPr>
        <w:spacing w:line="240" w:lineRule="auto"/>
        <w:rPr>
          <w:rFonts w:eastAsia="Calibri" w:cs="Times New Roman"/>
          <w:sz w:val="20"/>
        </w:rPr>
      </w:pPr>
      <w:r w:rsidRPr="00AC6006">
        <w:rPr>
          <w:rFonts w:eastAsia="Calibri" w:cs="Times New Roman"/>
          <w:sz w:val="20"/>
        </w:rPr>
        <w:t xml:space="preserve">The </w:t>
      </w:r>
      <w:r w:rsidRPr="00AC6006">
        <w:rPr>
          <w:rFonts w:eastAsia="Calibri" w:cs="Times New Roman"/>
          <w:b/>
          <w:bCs/>
          <w:sz w:val="20"/>
        </w:rPr>
        <w:t>terminal outcomes</w:t>
      </w:r>
      <w:r w:rsidRPr="00AC6006">
        <w:rPr>
          <w:rFonts w:eastAsia="Calibri" w:cs="Times New Roman"/>
          <w:sz w:val="20"/>
        </w:rPr>
        <w:t xml:space="preserve"> </w:t>
      </w:r>
      <w:r w:rsidR="00C9233B" w:rsidRPr="00AC6006">
        <w:rPr>
          <w:rFonts w:eastAsia="Calibri" w:cs="Times New Roman"/>
          <w:sz w:val="20"/>
        </w:rPr>
        <w:t>are</w:t>
      </w:r>
      <w:r w:rsidRPr="00AC6006">
        <w:rPr>
          <w:rFonts w:eastAsia="Calibri" w:cs="Times New Roman"/>
          <w:sz w:val="20"/>
        </w:rPr>
        <w:t xml:space="preserve">: </w:t>
      </w:r>
    </w:p>
    <w:p w14:paraId="01FB0DFB" w14:textId="77777777" w:rsidR="003556A3" w:rsidRPr="00AC6006" w:rsidRDefault="003556A3" w:rsidP="00225CC0">
      <w:pPr>
        <w:numPr>
          <w:ilvl w:val="0"/>
          <w:numId w:val="12"/>
        </w:numPr>
        <w:spacing w:after="0" w:line="240" w:lineRule="auto"/>
        <w:ind w:left="792" w:right="432"/>
        <w:rPr>
          <w:rFonts w:eastAsia="Calibri" w:cs="Times New Roman"/>
          <w:sz w:val="20"/>
        </w:rPr>
      </w:pPr>
      <w:r w:rsidRPr="00AC6006">
        <w:rPr>
          <w:rFonts w:eastAsia="Calibri" w:cs="Times New Roman"/>
          <w:sz w:val="20"/>
        </w:rPr>
        <w:t>Select the correct licensing and correctly cite images for sample scenarios from choices including the Creative Commons licenses, copyright, public domain, and valid Fair Use.</w:t>
      </w:r>
    </w:p>
    <w:p w14:paraId="17540E75" w14:textId="77777777" w:rsidR="003556A3" w:rsidRPr="00AC6006" w:rsidRDefault="003556A3" w:rsidP="002A21D1">
      <w:pPr>
        <w:numPr>
          <w:ilvl w:val="0"/>
          <w:numId w:val="12"/>
        </w:numPr>
        <w:spacing w:line="240" w:lineRule="auto"/>
        <w:ind w:left="792" w:right="432"/>
        <w:rPr>
          <w:rFonts w:eastAsia="Calibri" w:cs="Times New Roman"/>
          <w:sz w:val="20"/>
        </w:rPr>
      </w:pPr>
      <w:r w:rsidRPr="00AC6006">
        <w:rPr>
          <w:rFonts w:eastAsia="Calibri" w:cs="Times New Roman"/>
          <w:sz w:val="20"/>
        </w:rPr>
        <w:t xml:space="preserve">Successfully use a popular image source (Flickr) to locate an OER image for use in a course, save, and accurately cite the image. </w:t>
      </w:r>
    </w:p>
    <w:p w14:paraId="262A6CC9" w14:textId="3A4FE811" w:rsidR="001358A1" w:rsidRPr="00AC6006" w:rsidRDefault="00751EF8" w:rsidP="003011D0">
      <w:pPr>
        <w:pStyle w:val="Heading2"/>
        <w:spacing w:after="0"/>
        <w:rPr>
          <w:sz w:val="20"/>
          <w:szCs w:val="20"/>
        </w:rPr>
      </w:pPr>
      <w:r w:rsidRPr="00AC6006">
        <w:rPr>
          <w:sz w:val="20"/>
          <w:szCs w:val="20"/>
        </w:rPr>
        <w:t>Your Challenge:</w:t>
      </w:r>
    </w:p>
    <w:p w14:paraId="121C8BAC" w14:textId="49C367E2" w:rsidR="0008375D" w:rsidRPr="00AC6006" w:rsidRDefault="003C27EF" w:rsidP="00751EF8">
      <w:pPr>
        <w:pStyle w:val="ListParagraph"/>
        <w:numPr>
          <w:ilvl w:val="0"/>
          <w:numId w:val="11"/>
        </w:numPr>
        <w:rPr>
          <w:sz w:val="20"/>
        </w:rPr>
      </w:pPr>
      <w:r w:rsidRPr="00AC6006">
        <w:rPr>
          <w:sz w:val="20"/>
        </w:rPr>
        <w:t xml:space="preserve">Take </w:t>
      </w:r>
      <w:r w:rsidRPr="00AC6006">
        <w:rPr>
          <w:sz w:val="20"/>
        </w:rPr>
        <w:t>5-10</w:t>
      </w:r>
      <w:r w:rsidRPr="00AC6006">
        <w:rPr>
          <w:sz w:val="20"/>
        </w:rPr>
        <w:t xml:space="preserve"> minutes to</w:t>
      </w:r>
      <w:r w:rsidRPr="00AC6006">
        <w:rPr>
          <w:sz w:val="20"/>
        </w:rPr>
        <w:t xml:space="preserve"> r</w:t>
      </w:r>
      <w:r w:rsidR="00751EF8" w:rsidRPr="00AC6006">
        <w:rPr>
          <w:sz w:val="20"/>
        </w:rPr>
        <w:t>eview th</w:t>
      </w:r>
      <w:r w:rsidR="00FD6E5E" w:rsidRPr="00AC6006">
        <w:rPr>
          <w:sz w:val="20"/>
        </w:rPr>
        <w:t>e</w:t>
      </w:r>
      <w:r w:rsidR="00751EF8" w:rsidRPr="00AC6006">
        <w:rPr>
          <w:sz w:val="20"/>
        </w:rPr>
        <w:t xml:space="preserve"> </w:t>
      </w:r>
      <w:r w:rsidRPr="00AC6006">
        <w:rPr>
          <w:sz w:val="20"/>
        </w:rPr>
        <w:t>C</w:t>
      </w:r>
      <w:r w:rsidR="00751EF8" w:rsidRPr="00AC6006">
        <w:rPr>
          <w:sz w:val="20"/>
        </w:rPr>
        <w:t xml:space="preserve">ontent </w:t>
      </w:r>
      <w:r w:rsidRPr="00AC6006">
        <w:rPr>
          <w:sz w:val="20"/>
        </w:rPr>
        <w:t>A</w:t>
      </w:r>
      <w:r w:rsidR="00751EF8" w:rsidRPr="00AC6006">
        <w:rPr>
          <w:sz w:val="20"/>
        </w:rPr>
        <w:t xml:space="preserve">nalysis </w:t>
      </w:r>
      <w:r w:rsidR="00FD6E5E" w:rsidRPr="00AC6006">
        <w:rPr>
          <w:sz w:val="20"/>
        </w:rPr>
        <w:t xml:space="preserve">table below, </w:t>
      </w:r>
      <w:r w:rsidR="0040375C" w:rsidRPr="00AC6006">
        <w:rPr>
          <w:sz w:val="20"/>
        </w:rPr>
        <w:t xml:space="preserve">to </w:t>
      </w:r>
      <w:r w:rsidR="006A5485" w:rsidRPr="00AC6006">
        <w:rPr>
          <w:sz w:val="20"/>
        </w:rPr>
        <w:t>find gaps or missing</w:t>
      </w:r>
      <w:r w:rsidR="00E77280" w:rsidRPr="00AC6006">
        <w:rPr>
          <w:sz w:val="20"/>
        </w:rPr>
        <w:t xml:space="preserve"> content</w:t>
      </w:r>
      <w:r w:rsidR="006A5485" w:rsidRPr="00AC6006">
        <w:rPr>
          <w:sz w:val="20"/>
        </w:rPr>
        <w:t xml:space="preserve">. </w:t>
      </w:r>
    </w:p>
    <w:p w14:paraId="05C6C108" w14:textId="3230E11A" w:rsidR="004A7E85" w:rsidRPr="00AC6006" w:rsidRDefault="003C27EF" w:rsidP="00751EF8">
      <w:pPr>
        <w:pStyle w:val="ListParagraph"/>
        <w:numPr>
          <w:ilvl w:val="0"/>
          <w:numId w:val="11"/>
        </w:numPr>
        <w:rPr>
          <w:sz w:val="20"/>
        </w:rPr>
      </w:pPr>
      <w:r w:rsidRPr="00AC6006">
        <w:rPr>
          <w:sz w:val="20"/>
        </w:rPr>
        <w:t>F</w:t>
      </w:r>
      <w:r w:rsidR="002E60B6" w:rsidRPr="00AC6006">
        <w:rPr>
          <w:sz w:val="20"/>
        </w:rPr>
        <w:t xml:space="preserve">ill in </w:t>
      </w:r>
      <w:r w:rsidR="0040375C" w:rsidRPr="00AC6006">
        <w:rPr>
          <w:sz w:val="20"/>
        </w:rPr>
        <w:t>the three</w:t>
      </w:r>
      <w:r w:rsidR="00863A40" w:rsidRPr="00AC6006">
        <w:rPr>
          <w:sz w:val="20"/>
        </w:rPr>
        <w:t xml:space="preserve"> columns t</w:t>
      </w:r>
      <w:r w:rsidR="002E60B6" w:rsidRPr="00AC6006">
        <w:rPr>
          <w:sz w:val="20"/>
        </w:rPr>
        <w:t>o the right of each content item</w:t>
      </w:r>
      <w:r w:rsidR="002E60B6" w:rsidRPr="00AC6006">
        <w:rPr>
          <w:sz w:val="20"/>
        </w:rPr>
        <w:t>.</w:t>
      </w:r>
      <w:r w:rsidR="00907619" w:rsidRPr="00AC6006">
        <w:rPr>
          <w:sz w:val="20"/>
        </w:rPr>
        <w:t xml:space="preserve"> (The first </w:t>
      </w:r>
      <w:r w:rsidR="006B62C7" w:rsidRPr="00AC6006">
        <w:rPr>
          <w:sz w:val="20"/>
        </w:rPr>
        <w:t>2</w:t>
      </w:r>
      <w:r w:rsidR="00907619" w:rsidRPr="00AC6006">
        <w:rPr>
          <w:sz w:val="20"/>
        </w:rPr>
        <w:t xml:space="preserve"> rows are completed for you.</w:t>
      </w:r>
      <w:r w:rsidR="00863A40" w:rsidRPr="00AC6006">
        <w:rPr>
          <w:sz w:val="20"/>
        </w:rPr>
        <w:t>)</w:t>
      </w:r>
      <w:r w:rsidR="00907619" w:rsidRPr="00AC6006">
        <w:rPr>
          <w:sz w:val="20"/>
        </w:rPr>
        <w:t xml:space="preserve"> </w:t>
      </w:r>
    </w:p>
    <w:p w14:paraId="590D3745" w14:textId="4D0F2EC9" w:rsidR="00CE6A1B" w:rsidRPr="00AC6006" w:rsidRDefault="00907619" w:rsidP="006B62C7">
      <w:pPr>
        <w:pStyle w:val="ListParagraph"/>
        <w:numPr>
          <w:ilvl w:val="0"/>
          <w:numId w:val="11"/>
        </w:numPr>
        <w:rPr>
          <w:sz w:val="20"/>
        </w:rPr>
      </w:pPr>
      <w:r w:rsidRPr="00AC6006">
        <w:rPr>
          <w:sz w:val="20"/>
        </w:rPr>
        <w:t xml:space="preserve">Then, </w:t>
      </w:r>
      <w:r w:rsidR="00231179" w:rsidRPr="00AC6006">
        <w:rPr>
          <w:sz w:val="20"/>
        </w:rPr>
        <w:t xml:space="preserve">go to the next page to see an example of how one experienced instructional designer might analyze and critique this content. 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734"/>
        <w:gridCol w:w="958"/>
        <w:gridCol w:w="1065"/>
        <w:gridCol w:w="4159"/>
      </w:tblGrid>
      <w:tr w:rsidR="00FD03D9" w14:paraId="3E0BD24A" w14:textId="77777777" w:rsidTr="002A21D1">
        <w:tc>
          <w:tcPr>
            <w:tcW w:w="4040" w:type="dxa"/>
            <w:vAlign w:val="center"/>
          </w:tcPr>
          <w:p w14:paraId="45D6D605" w14:textId="440C4842" w:rsidR="00FD03D9" w:rsidRPr="00077EBE" w:rsidRDefault="00FD03D9" w:rsidP="003011D0">
            <w:pPr>
              <w:spacing w:after="0"/>
              <w:jc w:val="center"/>
              <w:rPr>
                <w:b/>
                <w:bCs/>
                <w:sz w:val="20"/>
              </w:rPr>
            </w:pPr>
            <w:r w:rsidRPr="00077EBE">
              <w:rPr>
                <w:b/>
                <w:bCs/>
                <w:sz w:val="20"/>
              </w:rPr>
              <w:t xml:space="preserve">Content Analysis </w:t>
            </w:r>
            <w:r w:rsidR="0096563B">
              <w:rPr>
                <w:b/>
                <w:bCs/>
                <w:sz w:val="20"/>
              </w:rPr>
              <w:t>Task or E</w:t>
            </w:r>
            <w:r w:rsidRPr="00077EBE">
              <w:rPr>
                <w:b/>
                <w:bCs/>
                <w:sz w:val="20"/>
              </w:rPr>
              <w:t>lement</w:t>
            </w:r>
          </w:p>
        </w:tc>
        <w:tc>
          <w:tcPr>
            <w:tcW w:w="271" w:type="dxa"/>
            <w:vAlign w:val="center"/>
          </w:tcPr>
          <w:p w14:paraId="5DDD57CE" w14:textId="40444EA8" w:rsidR="00FD03D9" w:rsidRPr="00077EBE" w:rsidRDefault="00F1452E" w:rsidP="003011D0">
            <w:pPr>
              <w:spacing w:after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Content </w:t>
            </w:r>
            <w:r w:rsidR="00FD03D9" w:rsidRPr="00077EBE">
              <w:rPr>
                <w:b/>
                <w:bCs/>
                <w:sz w:val="20"/>
              </w:rPr>
              <w:t>Works as Is</w:t>
            </w:r>
          </w:p>
        </w:tc>
        <w:tc>
          <w:tcPr>
            <w:tcW w:w="1080" w:type="dxa"/>
            <w:vAlign w:val="center"/>
          </w:tcPr>
          <w:p w14:paraId="0F7E5973" w14:textId="35409C11" w:rsidR="00FD03D9" w:rsidRPr="00077EBE" w:rsidRDefault="00FD03D9" w:rsidP="003011D0">
            <w:pPr>
              <w:spacing w:after="0"/>
              <w:jc w:val="center"/>
              <w:rPr>
                <w:b/>
                <w:bCs/>
                <w:sz w:val="20"/>
              </w:rPr>
            </w:pPr>
            <w:r w:rsidRPr="00077EBE">
              <w:rPr>
                <w:b/>
                <w:bCs/>
                <w:sz w:val="20"/>
              </w:rPr>
              <w:t>Gap or Missing Content</w:t>
            </w:r>
          </w:p>
        </w:tc>
        <w:tc>
          <w:tcPr>
            <w:tcW w:w="4525" w:type="dxa"/>
            <w:vAlign w:val="center"/>
          </w:tcPr>
          <w:p w14:paraId="7D3A3B8F" w14:textId="011226A5" w:rsidR="00FD03D9" w:rsidRPr="00077EBE" w:rsidRDefault="00FD03D9" w:rsidP="003011D0">
            <w:pPr>
              <w:spacing w:after="0"/>
              <w:jc w:val="center"/>
              <w:rPr>
                <w:b/>
                <w:bCs/>
                <w:sz w:val="20"/>
              </w:rPr>
            </w:pPr>
            <w:r w:rsidRPr="00077EBE">
              <w:rPr>
                <w:b/>
                <w:bCs/>
                <w:sz w:val="20"/>
              </w:rPr>
              <w:t>Why It Matters (Design Thinking)</w:t>
            </w:r>
          </w:p>
        </w:tc>
      </w:tr>
      <w:tr w:rsidR="003011D0" w14:paraId="47981F6A" w14:textId="77777777" w:rsidTr="002A21D1">
        <w:tc>
          <w:tcPr>
            <w:tcW w:w="4040" w:type="dxa"/>
            <w:vAlign w:val="center"/>
          </w:tcPr>
          <w:p w14:paraId="668F25BD" w14:textId="58C29C0C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 xml:space="preserve">“Type a word or term in the search </w:t>
            </w:r>
            <w:r w:rsidR="002A21D1">
              <w:rPr>
                <w:sz w:val="20"/>
              </w:rPr>
              <w:t>b</w:t>
            </w:r>
            <w:r w:rsidRPr="00077EBE">
              <w:rPr>
                <w:sz w:val="20"/>
              </w:rPr>
              <w:t>ox”</w:t>
            </w:r>
          </w:p>
        </w:tc>
        <w:tc>
          <w:tcPr>
            <w:tcW w:w="271" w:type="dxa"/>
            <w:vAlign w:val="center"/>
          </w:tcPr>
          <w:p w14:paraId="1CA7C118" w14:textId="01DA1CF1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1080" w:type="dxa"/>
            <w:vAlign w:val="center"/>
          </w:tcPr>
          <w:p w14:paraId="6AA76BBD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25" w:type="dxa"/>
            <w:vAlign w:val="center"/>
          </w:tcPr>
          <w:p w14:paraId="33DD3071" w14:textId="263CDDCD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Clear, observable step; requires no prior conceptual knowledge</w:t>
            </w:r>
            <w:r w:rsidR="0096563B">
              <w:rPr>
                <w:sz w:val="20"/>
              </w:rPr>
              <w:t>.</w:t>
            </w:r>
          </w:p>
        </w:tc>
      </w:tr>
      <w:tr w:rsidR="003011D0" w14:paraId="563733E4" w14:textId="77777777" w:rsidTr="002A21D1">
        <w:tc>
          <w:tcPr>
            <w:tcW w:w="4040" w:type="dxa"/>
            <w:vAlign w:val="center"/>
          </w:tcPr>
          <w:p w14:paraId="31FA0079" w14:textId="75C5A604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“Select the desired C</w:t>
            </w:r>
            <w:r w:rsidR="002A21D1">
              <w:rPr>
                <w:sz w:val="20"/>
              </w:rPr>
              <w:t>C</w:t>
            </w:r>
            <w:r w:rsidRPr="00077EBE">
              <w:rPr>
                <w:sz w:val="20"/>
              </w:rPr>
              <w:t xml:space="preserve"> license…”</w:t>
            </w:r>
          </w:p>
        </w:tc>
        <w:tc>
          <w:tcPr>
            <w:tcW w:w="271" w:type="dxa"/>
            <w:vAlign w:val="center"/>
          </w:tcPr>
          <w:p w14:paraId="5EF0E910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5B29F31D" w14:textId="6F6FDB1F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4525" w:type="dxa"/>
            <w:vAlign w:val="center"/>
          </w:tcPr>
          <w:p w14:paraId="73607361" w14:textId="1E557A50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 xml:space="preserve">Requires conceptual understanding of </w:t>
            </w:r>
            <w:r w:rsidR="00B17C7E">
              <w:rPr>
                <w:sz w:val="20"/>
              </w:rPr>
              <w:t xml:space="preserve">the </w:t>
            </w:r>
            <w:r w:rsidRPr="00077EBE">
              <w:rPr>
                <w:sz w:val="20"/>
              </w:rPr>
              <w:t xml:space="preserve">licenses, but that knowledge is not </w:t>
            </w:r>
            <w:r w:rsidR="00B17C7E">
              <w:rPr>
                <w:sz w:val="20"/>
              </w:rPr>
              <w:t>provided</w:t>
            </w:r>
            <w:r w:rsidRPr="00077EBE">
              <w:rPr>
                <w:sz w:val="20"/>
              </w:rPr>
              <w:t xml:space="preserve"> in the step</w:t>
            </w:r>
            <w:r w:rsidR="00F02DCA">
              <w:rPr>
                <w:sz w:val="20"/>
              </w:rPr>
              <w:t>.</w:t>
            </w:r>
          </w:p>
        </w:tc>
      </w:tr>
      <w:tr w:rsidR="003011D0" w14:paraId="3618BE16" w14:textId="77777777" w:rsidTr="002A21D1">
        <w:tc>
          <w:tcPr>
            <w:tcW w:w="4040" w:type="dxa"/>
            <w:vAlign w:val="center"/>
          </w:tcPr>
          <w:p w14:paraId="2F0CCCC1" w14:textId="069F7E0F" w:rsidR="003011D0" w:rsidRPr="00077EBE" w:rsidRDefault="008C1D84" w:rsidP="003011D0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Select from a l</w:t>
            </w:r>
            <w:r w:rsidR="003011D0" w:rsidRPr="00077EBE">
              <w:rPr>
                <w:sz w:val="20"/>
              </w:rPr>
              <w:t>ist of CC licenses (BY, BY-NC, etc.)</w:t>
            </w:r>
          </w:p>
        </w:tc>
        <w:tc>
          <w:tcPr>
            <w:tcW w:w="271" w:type="dxa"/>
            <w:vAlign w:val="center"/>
          </w:tcPr>
          <w:p w14:paraId="1917E52D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44BFB9C0" w14:textId="1C00381B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4525" w:type="dxa"/>
            <w:vAlign w:val="center"/>
          </w:tcPr>
          <w:p w14:paraId="0A45E2C1" w14:textId="52786450" w:rsidR="003011D0" w:rsidRPr="00077EBE" w:rsidRDefault="003011D0" w:rsidP="003011D0">
            <w:pPr>
              <w:spacing w:after="0"/>
              <w:rPr>
                <w:sz w:val="20"/>
              </w:rPr>
            </w:pPr>
          </w:p>
        </w:tc>
      </w:tr>
      <w:tr w:rsidR="003011D0" w14:paraId="526A8729" w14:textId="77777777" w:rsidTr="002A21D1">
        <w:tc>
          <w:tcPr>
            <w:tcW w:w="4040" w:type="dxa"/>
            <w:vAlign w:val="center"/>
          </w:tcPr>
          <w:p w14:paraId="60859A8D" w14:textId="5AB1D5B0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“Review displayed image results and select a desired image”</w:t>
            </w:r>
          </w:p>
        </w:tc>
        <w:tc>
          <w:tcPr>
            <w:tcW w:w="271" w:type="dxa"/>
            <w:vAlign w:val="center"/>
          </w:tcPr>
          <w:p w14:paraId="0086EC9E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53301142" w14:textId="0B668439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25" w:type="dxa"/>
            <w:vAlign w:val="center"/>
          </w:tcPr>
          <w:p w14:paraId="76130317" w14:textId="6FAD426D" w:rsidR="003011D0" w:rsidRPr="00077EBE" w:rsidRDefault="003011D0" w:rsidP="003011D0">
            <w:pPr>
              <w:spacing w:after="0"/>
              <w:rPr>
                <w:sz w:val="20"/>
              </w:rPr>
            </w:pPr>
          </w:p>
        </w:tc>
      </w:tr>
      <w:tr w:rsidR="003011D0" w14:paraId="6D3662DF" w14:textId="77777777" w:rsidTr="002A21D1">
        <w:tc>
          <w:tcPr>
            <w:tcW w:w="4040" w:type="dxa"/>
            <w:vAlign w:val="center"/>
          </w:tcPr>
          <w:p w14:paraId="393F4EB0" w14:textId="714F764D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 xml:space="preserve">“Confirm licensing </w:t>
            </w:r>
            <w:r w:rsidR="00B17C7E">
              <w:rPr>
                <w:sz w:val="20"/>
              </w:rPr>
              <w:t>&amp;</w:t>
            </w:r>
            <w:r w:rsidRPr="00077EBE">
              <w:rPr>
                <w:sz w:val="20"/>
              </w:rPr>
              <w:t xml:space="preserve"> save the image…”</w:t>
            </w:r>
          </w:p>
        </w:tc>
        <w:tc>
          <w:tcPr>
            <w:tcW w:w="271" w:type="dxa"/>
            <w:vAlign w:val="center"/>
          </w:tcPr>
          <w:p w14:paraId="4CBA8A02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2B4D40ED" w14:textId="76EB3CD2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25" w:type="dxa"/>
            <w:vAlign w:val="center"/>
          </w:tcPr>
          <w:p w14:paraId="4DC0818A" w14:textId="64DA48FB" w:rsidR="003011D0" w:rsidRPr="00077EBE" w:rsidRDefault="003011D0" w:rsidP="003011D0">
            <w:pPr>
              <w:spacing w:after="0"/>
              <w:rPr>
                <w:sz w:val="20"/>
              </w:rPr>
            </w:pPr>
          </w:p>
        </w:tc>
      </w:tr>
      <w:tr w:rsidR="003011D0" w14:paraId="01CD30F5" w14:textId="77777777" w:rsidTr="002A21D1">
        <w:tc>
          <w:tcPr>
            <w:tcW w:w="4040" w:type="dxa"/>
            <w:vAlign w:val="center"/>
          </w:tcPr>
          <w:p w14:paraId="649A3FA3" w14:textId="5E6076D7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“Use the Comments field… to record licensing information”</w:t>
            </w:r>
          </w:p>
        </w:tc>
        <w:tc>
          <w:tcPr>
            <w:tcW w:w="271" w:type="dxa"/>
            <w:vAlign w:val="center"/>
          </w:tcPr>
          <w:p w14:paraId="0C883705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60B37662" w14:textId="39893462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25" w:type="dxa"/>
            <w:vAlign w:val="center"/>
          </w:tcPr>
          <w:p w14:paraId="5FD176F3" w14:textId="252EA8EA" w:rsidR="003011D0" w:rsidRPr="00077EBE" w:rsidRDefault="003011D0" w:rsidP="003011D0">
            <w:pPr>
              <w:spacing w:after="0"/>
              <w:rPr>
                <w:sz w:val="20"/>
              </w:rPr>
            </w:pPr>
          </w:p>
        </w:tc>
      </w:tr>
      <w:tr w:rsidR="003011D0" w14:paraId="4C5EC5A1" w14:textId="77777777" w:rsidTr="002A21D1">
        <w:tc>
          <w:tcPr>
            <w:tcW w:w="4040" w:type="dxa"/>
            <w:vAlign w:val="center"/>
          </w:tcPr>
          <w:p w14:paraId="2EEE99D9" w14:textId="2D2B5481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“Correctly cite the Creative Commons licensing information…”</w:t>
            </w:r>
          </w:p>
        </w:tc>
        <w:tc>
          <w:tcPr>
            <w:tcW w:w="271" w:type="dxa"/>
            <w:vAlign w:val="center"/>
          </w:tcPr>
          <w:p w14:paraId="1290EAAF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5C87EEAD" w14:textId="5FAB6340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25" w:type="dxa"/>
            <w:vAlign w:val="center"/>
          </w:tcPr>
          <w:p w14:paraId="65DC380A" w14:textId="0A12E9C9" w:rsidR="003011D0" w:rsidRPr="00077EBE" w:rsidRDefault="003011D0" w:rsidP="003011D0">
            <w:pPr>
              <w:spacing w:after="0"/>
              <w:rPr>
                <w:sz w:val="20"/>
              </w:rPr>
            </w:pPr>
          </w:p>
        </w:tc>
      </w:tr>
      <w:tr w:rsidR="003011D0" w14:paraId="6D3BFCE8" w14:textId="77777777" w:rsidTr="002A21D1">
        <w:tc>
          <w:tcPr>
            <w:tcW w:w="4040" w:type="dxa"/>
            <w:vAlign w:val="center"/>
          </w:tcPr>
          <w:p w14:paraId="7864FE30" w14:textId="0B4402A3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Learning analysis list (definitions, OER types, etc.)</w:t>
            </w:r>
          </w:p>
        </w:tc>
        <w:tc>
          <w:tcPr>
            <w:tcW w:w="271" w:type="dxa"/>
            <w:vAlign w:val="center"/>
          </w:tcPr>
          <w:p w14:paraId="55787817" w14:textId="4D0B6B4F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09A3DF8D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25" w:type="dxa"/>
            <w:vAlign w:val="center"/>
          </w:tcPr>
          <w:p w14:paraId="6EC3EBDA" w14:textId="129F7028" w:rsidR="003011D0" w:rsidRPr="00077EBE" w:rsidRDefault="003011D0" w:rsidP="003011D0">
            <w:pPr>
              <w:spacing w:after="0"/>
              <w:rPr>
                <w:sz w:val="20"/>
              </w:rPr>
            </w:pPr>
          </w:p>
        </w:tc>
      </w:tr>
      <w:tr w:rsidR="003011D0" w14:paraId="788564DF" w14:textId="77777777" w:rsidTr="002A21D1">
        <w:trPr>
          <w:trHeight w:val="584"/>
        </w:trPr>
        <w:tc>
          <w:tcPr>
            <w:tcW w:w="4040" w:type="dxa"/>
            <w:vAlign w:val="center"/>
          </w:tcPr>
          <w:p w14:paraId="1ECEA226" w14:textId="5E6F5D6B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Learning analysis item: “Types of OER. Examples.”</w:t>
            </w:r>
          </w:p>
        </w:tc>
        <w:tc>
          <w:tcPr>
            <w:tcW w:w="271" w:type="dxa"/>
            <w:vAlign w:val="center"/>
          </w:tcPr>
          <w:p w14:paraId="782F49FE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49368C56" w14:textId="4A20A6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25" w:type="dxa"/>
            <w:vAlign w:val="center"/>
          </w:tcPr>
          <w:p w14:paraId="4CB28AD8" w14:textId="099E617C" w:rsidR="003011D0" w:rsidRPr="00077EBE" w:rsidRDefault="003011D0" w:rsidP="003011D0">
            <w:pPr>
              <w:spacing w:after="0"/>
              <w:rPr>
                <w:sz w:val="20"/>
              </w:rPr>
            </w:pPr>
          </w:p>
        </w:tc>
      </w:tr>
      <w:tr w:rsidR="003011D0" w14:paraId="3373BE27" w14:textId="77777777" w:rsidTr="002A21D1">
        <w:tc>
          <w:tcPr>
            <w:tcW w:w="4040" w:type="dxa"/>
            <w:vAlign w:val="center"/>
          </w:tcPr>
          <w:p w14:paraId="307BA823" w14:textId="4B5F58A0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Group and individual practice activities</w:t>
            </w:r>
          </w:p>
        </w:tc>
        <w:tc>
          <w:tcPr>
            <w:tcW w:w="271" w:type="dxa"/>
            <w:vAlign w:val="center"/>
          </w:tcPr>
          <w:p w14:paraId="12EE1A90" w14:textId="619F0B3B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537DC39A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25" w:type="dxa"/>
            <w:vAlign w:val="center"/>
          </w:tcPr>
          <w:p w14:paraId="1AC5DB1E" w14:textId="1C0E994E" w:rsidR="003011D0" w:rsidRPr="00077EBE" w:rsidRDefault="003011D0" w:rsidP="003011D0">
            <w:pPr>
              <w:spacing w:after="0"/>
              <w:rPr>
                <w:sz w:val="20"/>
              </w:rPr>
            </w:pPr>
          </w:p>
        </w:tc>
      </w:tr>
      <w:tr w:rsidR="003011D0" w14:paraId="042811B0" w14:textId="77777777" w:rsidTr="002A21D1">
        <w:tc>
          <w:tcPr>
            <w:tcW w:w="4040" w:type="dxa"/>
            <w:vAlign w:val="center"/>
          </w:tcPr>
          <w:p w14:paraId="7A52B71B" w14:textId="27E43735" w:rsidR="003011D0" w:rsidRPr="00077EBE" w:rsidRDefault="003011D0" w:rsidP="003011D0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Asterisks indicating missing content/task analysis</w:t>
            </w:r>
          </w:p>
        </w:tc>
        <w:tc>
          <w:tcPr>
            <w:tcW w:w="271" w:type="dxa"/>
            <w:vAlign w:val="center"/>
          </w:tcPr>
          <w:p w14:paraId="524777F3" w14:textId="2D7EB4C5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1AD189E9" w14:textId="77777777" w:rsidR="003011D0" w:rsidRPr="00077EBE" w:rsidRDefault="003011D0" w:rsidP="003011D0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25" w:type="dxa"/>
            <w:vAlign w:val="center"/>
          </w:tcPr>
          <w:p w14:paraId="73A460F2" w14:textId="771C1535" w:rsidR="003011D0" w:rsidRPr="00077EBE" w:rsidRDefault="003011D0" w:rsidP="003011D0">
            <w:pPr>
              <w:spacing w:after="0"/>
              <w:rPr>
                <w:sz w:val="20"/>
              </w:rPr>
            </w:pPr>
          </w:p>
        </w:tc>
      </w:tr>
    </w:tbl>
    <w:p w14:paraId="439526B4" w14:textId="0CB7774F" w:rsidR="00433430" w:rsidRPr="00FD096A" w:rsidRDefault="00CE6A1B" w:rsidP="00FD096A">
      <w:pPr>
        <w:rPr>
          <w:b/>
          <w:bCs/>
          <w:i/>
          <w:iCs/>
        </w:rPr>
      </w:pPr>
      <w:r w:rsidRPr="00CE6A1B">
        <w:rPr>
          <w:b/>
          <w:bCs/>
          <w:i/>
          <w:iCs/>
        </w:rPr>
        <w:t xml:space="preserve">When you’re done, </w:t>
      </w:r>
      <w:r w:rsidR="00231179" w:rsidRPr="00CE6A1B">
        <w:rPr>
          <w:b/>
          <w:bCs/>
          <w:i/>
          <w:iCs/>
        </w:rPr>
        <w:t>go to the next page to see how we completed the table…</w:t>
      </w:r>
      <w:r w:rsidR="00433430">
        <w:br w:type="page"/>
      </w:r>
    </w:p>
    <w:p w14:paraId="47957B49" w14:textId="087548A2" w:rsidR="00231179" w:rsidRPr="00CE6A1B" w:rsidRDefault="00433430" w:rsidP="002E60B6">
      <w:pPr>
        <w:rPr>
          <w:b/>
          <w:bCs/>
          <w:i/>
          <w:iCs/>
        </w:rPr>
      </w:pPr>
      <w:r w:rsidRPr="00CE6A1B">
        <w:rPr>
          <w:b/>
          <w:bCs/>
          <w:i/>
          <w:iCs/>
        </w:rPr>
        <w:lastRenderedPageBreak/>
        <w:t>Here’s how we completed the table</w:t>
      </w:r>
      <w:r w:rsidR="00704E61">
        <w:rPr>
          <w:b/>
          <w:bCs/>
          <w:i/>
          <w:iCs/>
        </w:rPr>
        <w:t xml:space="preserve"> – how did you answers compare?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0"/>
        <w:gridCol w:w="1125"/>
        <w:gridCol w:w="1080"/>
        <w:gridCol w:w="4531"/>
      </w:tblGrid>
      <w:tr w:rsidR="00433430" w14:paraId="2920E9F1" w14:textId="77777777" w:rsidTr="00E75895">
        <w:tc>
          <w:tcPr>
            <w:tcW w:w="3190" w:type="dxa"/>
            <w:vAlign w:val="center"/>
          </w:tcPr>
          <w:p w14:paraId="43554141" w14:textId="77777777" w:rsidR="00433430" w:rsidRPr="00077EBE" w:rsidRDefault="00433430" w:rsidP="00E75895">
            <w:pPr>
              <w:spacing w:after="0"/>
              <w:jc w:val="center"/>
              <w:rPr>
                <w:b/>
                <w:bCs/>
                <w:sz w:val="20"/>
              </w:rPr>
            </w:pPr>
            <w:r w:rsidRPr="00077EBE">
              <w:rPr>
                <w:b/>
                <w:bCs/>
                <w:sz w:val="20"/>
              </w:rPr>
              <w:t xml:space="preserve">Content Analysis </w:t>
            </w:r>
            <w:r>
              <w:rPr>
                <w:b/>
                <w:bCs/>
                <w:sz w:val="20"/>
              </w:rPr>
              <w:t>Task or E</w:t>
            </w:r>
            <w:r w:rsidRPr="00077EBE">
              <w:rPr>
                <w:b/>
                <w:bCs/>
                <w:sz w:val="20"/>
              </w:rPr>
              <w:t>lement</w:t>
            </w:r>
          </w:p>
        </w:tc>
        <w:tc>
          <w:tcPr>
            <w:tcW w:w="1125" w:type="dxa"/>
            <w:vAlign w:val="center"/>
          </w:tcPr>
          <w:p w14:paraId="38B52B9D" w14:textId="77777777" w:rsidR="00433430" w:rsidRPr="00077EBE" w:rsidRDefault="00433430" w:rsidP="00E75895">
            <w:pPr>
              <w:spacing w:after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Content </w:t>
            </w:r>
            <w:r w:rsidRPr="00077EBE">
              <w:rPr>
                <w:b/>
                <w:bCs/>
                <w:sz w:val="20"/>
              </w:rPr>
              <w:t>Works as Is</w:t>
            </w:r>
          </w:p>
        </w:tc>
        <w:tc>
          <w:tcPr>
            <w:tcW w:w="1080" w:type="dxa"/>
            <w:vAlign w:val="center"/>
          </w:tcPr>
          <w:p w14:paraId="1956E713" w14:textId="77777777" w:rsidR="00433430" w:rsidRPr="00077EBE" w:rsidRDefault="00433430" w:rsidP="00E75895">
            <w:pPr>
              <w:spacing w:after="0"/>
              <w:jc w:val="center"/>
              <w:rPr>
                <w:b/>
                <w:bCs/>
                <w:sz w:val="20"/>
              </w:rPr>
            </w:pPr>
            <w:r w:rsidRPr="00077EBE">
              <w:rPr>
                <w:b/>
                <w:bCs/>
                <w:sz w:val="20"/>
              </w:rPr>
              <w:t>Gap or Missing Content</w:t>
            </w:r>
          </w:p>
        </w:tc>
        <w:tc>
          <w:tcPr>
            <w:tcW w:w="4531" w:type="dxa"/>
            <w:vAlign w:val="center"/>
          </w:tcPr>
          <w:p w14:paraId="35EB90DB" w14:textId="77777777" w:rsidR="00433430" w:rsidRPr="00077EBE" w:rsidRDefault="00433430" w:rsidP="00E75895">
            <w:pPr>
              <w:spacing w:after="0"/>
              <w:jc w:val="center"/>
              <w:rPr>
                <w:b/>
                <w:bCs/>
                <w:sz w:val="20"/>
              </w:rPr>
            </w:pPr>
            <w:r w:rsidRPr="00077EBE">
              <w:rPr>
                <w:b/>
                <w:bCs/>
                <w:sz w:val="20"/>
              </w:rPr>
              <w:t>Why It Matters (Design Thinking)</w:t>
            </w:r>
          </w:p>
        </w:tc>
      </w:tr>
      <w:tr w:rsidR="00433430" w14:paraId="09C4B53D" w14:textId="77777777" w:rsidTr="00E75895">
        <w:tc>
          <w:tcPr>
            <w:tcW w:w="3190" w:type="dxa"/>
            <w:vAlign w:val="center"/>
          </w:tcPr>
          <w:p w14:paraId="6EBB87DB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“Type a word or term in the search box…”</w:t>
            </w:r>
          </w:p>
        </w:tc>
        <w:tc>
          <w:tcPr>
            <w:tcW w:w="1125" w:type="dxa"/>
            <w:vAlign w:val="center"/>
          </w:tcPr>
          <w:p w14:paraId="2B57DD70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1080" w:type="dxa"/>
            <w:vAlign w:val="center"/>
          </w:tcPr>
          <w:p w14:paraId="64D6D559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31" w:type="dxa"/>
            <w:vAlign w:val="center"/>
          </w:tcPr>
          <w:p w14:paraId="20C391FF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Clear, observable step; requires no prior conceptual knowledge</w:t>
            </w:r>
            <w:r>
              <w:rPr>
                <w:sz w:val="20"/>
              </w:rPr>
              <w:t>.</w:t>
            </w:r>
          </w:p>
        </w:tc>
      </w:tr>
      <w:tr w:rsidR="00433430" w14:paraId="0AA0373F" w14:textId="77777777" w:rsidTr="00E75895">
        <w:tc>
          <w:tcPr>
            <w:tcW w:w="3190" w:type="dxa"/>
            <w:vAlign w:val="center"/>
          </w:tcPr>
          <w:p w14:paraId="5A699137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“Select the desired Creative Commons license…”</w:t>
            </w:r>
          </w:p>
        </w:tc>
        <w:tc>
          <w:tcPr>
            <w:tcW w:w="1125" w:type="dxa"/>
            <w:vAlign w:val="center"/>
          </w:tcPr>
          <w:p w14:paraId="1EF4E3B1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33CFC8AE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4531" w:type="dxa"/>
            <w:vAlign w:val="center"/>
          </w:tcPr>
          <w:p w14:paraId="45528AB6" w14:textId="3D4079DA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 xml:space="preserve">Requires conceptual understanding of licenses, but that knowledge is not </w:t>
            </w:r>
            <w:r w:rsidR="00FD096A">
              <w:rPr>
                <w:sz w:val="20"/>
              </w:rPr>
              <w:t>provided</w:t>
            </w:r>
            <w:r w:rsidRPr="00077EBE">
              <w:rPr>
                <w:sz w:val="20"/>
              </w:rPr>
              <w:t xml:space="preserve"> in the step</w:t>
            </w:r>
            <w:r>
              <w:rPr>
                <w:sz w:val="20"/>
              </w:rPr>
              <w:t>.</w:t>
            </w:r>
          </w:p>
        </w:tc>
      </w:tr>
      <w:tr w:rsidR="00433430" w14:paraId="7C8F9132" w14:textId="77777777" w:rsidTr="00E75895">
        <w:tc>
          <w:tcPr>
            <w:tcW w:w="3190" w:type="dxa"/>
            <w:vAlign w:val="center"/>
          </w:tcPr>
          <w:p w14:paraId="3F74182B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Select from a l</w:t>
            </w:r>
            <w:r w:rsidRPr="00077EBE">
              <w:rPr>
                <w:sz w:val="20"/>
              </w:rPr>
              <w:t>ist of CC licenses (BY, BY-NC, etc.)</w:t>
            </w:r>
          </w:p>
        </w:tc>
        <w:tc>
          <w:tcPr>
            <w:tcW w:w="1125" w:type="dxa"/>
            <w:vAlign w:val="center"/>
          </w:tcPr>
          <w:p w14:paraId="63D010DF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40242064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4531" w:type="dxa"/>
            <w:vAlign w:val="center"/>
          </w:tcPr>
          <w:p w14:paraId="44FB6CF3" w14:textId="14108C1C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 xml:space="preserve">Names are provided, but learners must interpret </w:t>
            </w:r>
            <w:r>
              <w:rPr>
                <w:sz w:val="20"/>
              </w:rPr>
              <w:t xml:space="preserve">the </w:t>
            </w:r>
            <w:r w:rsidRPr="00077EBE">
              <w:rPr>
                <w:sz w:val="20"/>
              </w:rPr>
              <w:t>differences</w:t>
            </w:r>
            <w:r>
              <w:rPr>
                <w:sz w:val="20"/>
              </w:rPr>
              <w:t xml:space="preserve">. The knowledge of what the licenses mean is not provided. The learner is asked to make </w:t>
            </w:r>
            <w:r w:rsidRPr="00077EBE">
              <w:rPr>
                <w:sz w:val="20"/>
              </w:rPr>
              <w:t xml:space="preserve">a </w:t>
            </w:r>
            <w:r w:rsidRPr="006A3800">
              <w:rPr>
                <w:rStyle w:val="Strong"/>
                <w:b w:val="0"/>
                <w:bCs w:val="0"/>
                <w:sz w:val="20"/>
              </w:rPr>
              <w:t>decision</w:t>
            </w:r>
            <w:r w:rsidRPr="00077EBE">
              <w:rPr>
                <w:sz w:val="20"/>
              </w:rPr>
              <w:t>, not just recall</w:t>
            </w:r>
            <w:r w:rsidR="006A3800">
              <w:rPr>
                <w:sz w:val="20"/>
              </w:rPr>
              <w:t xml:space="preserve"> content</w:t>
            </w:r>
            <w:r>
              <w:rPr>
                <w:sz w:val="20"/>
              </w:rPr>
              <w:t>.</w:t>
            </w:r>
          </w:p>
        </w:tc>
      </w:tr>
      <w:tr w:rsidR="00433430" w14:paraId="44618F98" w14:textId="77777777" w:rsidTr="00E75895">
        <w:tc>
          <w:tcPr>
            <w:tcW w:w="3190" w:type="dxa"/>
            <w:vAlign w:val="center"/>
          </w:tcPr>
          <w:p w14:paraId="2AC23316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“Review displayed image results and select a desired image”</w:t>
            </w:r>
          </w:p>
        </w:tc>
        <w:tc>
          <w:tcPr>
            <w:tcW w:w="1125" w:type="dxa"/>
            <w:vAlign w:val="center"/>
          </w:tcPr>
          <w:p w14:paraId="772E99A6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51C95A28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4531" w:type="dxa"/>
            <w:vAlign w:val="center"/>
          </w:tcPr>
          <w:p w14:paraId="34949D41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Selection criteria are not defined (e.g., relevance, resolution, license fit), requiring implicit judgment</w:t>
            </w:r>
          </w:p>
        </w:tc>
      </w:tr>
      <w:tr w:rsidR="00433430" w14:paraId="3E89E272" w14:textId="77777777" w:rsidTr="00E75895">
        <w:tc>
          <w:tcPr>
            <w:tcW w:w="3190" w:type="dxa"/>
            <w:vAlign w:val="center"/>
          </w:tcPr>
          <w:p w14:paraId="6DCE90E9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“Confirm licensing and save the image…”</w:t>
            </w:r>
          </w:p>
        </w:tc>
        <w:tc>
          <w:tcPr>
            <w:tcW w:w="1125" w:type="dxa"/>
            <w:vAlign w:val="center"/>
          </w:tcPr>
          <w:p w14:paraId="289A1A8E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3AF9803E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4531" w:type="dxa"/>
            <w:vAlign w:val="center"/>
          </w:tcPr>
          <w:p w14:paraId="10B9AF61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 xml:space="preserve">Combines multiple actions and assumes learner knows how to verify license accuracy—needs </w:t>
            </w:r>
            <w:r>
              <w:rPr>
                <w:sz w:val="20"/>
              </w:rPr>
              <w:t xml:space="preserve">to be </w:t>
            </w:r>
            <w:r w:rsidRPr="00077EBE">
              <w:rPr>
                <w:sz w:val="20"/>
              </w:rPr>
              <w:t>br</w:t>
            </w:r>
            <w:r>
              <w:rPr>
                <w:sz w:val="20"/>
              </w:rPr>
              <w:t>oken down further.</w:t>
            </w:r>
          </w:p>
        </w:tc>
      </w:tr>
      <w:tr w:rsidR="00433430" w14:paraId="50C0BBC6" w14:textId="77777777" w:rsidTr="00E75895">
        <w:tc>
          <w:tcPr>
            <w:tcW w:w="3190" w:type="dxa"/>
            <w:vAlign w:val="center"/>
          </w:tcPr>
          <w:p w14:paraId="4AC110D2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“Use the Comments field… to record licensing information”</w:t>
            </w:r>
          </w:p>
        </w:tc>
        <w:tc>
          <w:tcPr>
            <w:tcW w:w="1125" w:type="dxa"/>
            <w:vAlign w:val="center"/>
          </w:tcPr>
          <w:p w14:paraId="6BAF2739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398094DE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4531" w:type="dxa"/>
            <w:vAlign w:val="center"/>
          </w:tcPr>
          <w:p w14:paraId="14DBD680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Tool-specific knowledge required; may not transfer across file types (noted, but not resolved)</w:t>
            </w:r>
          </w:p>
        </w:tc>
      </w:tr>
      <w:tr w:rsidR="00433430" w14:paraId="374AA934" w14:textId="77777777" w:rsidTr="00E75895">
        <w:tc>
          <w:tcPr>
            <w:tcW w:w="3190" w:type="dxa"/>
            <w:vAlign w:val="center"/>
          </w:tcPr>
          <w:p w14:paraId="0CF07B84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“Correctly cite the Creative Commons licensing information…”</w:t>
            </w:r>
          </w:p>
        </w:tc>
        <w:tc>
          <w:tcPr>
            <w:tcW w:w="1125" w:type="dxa"/>
            <w:vAlign w:val="center"/>
          </w:tcPr>
          <w:p w14:paraId="00BF2F9A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4191E6B6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4531" w:type="dxa"/>
            <w:vAlign w:val="center"/>
          </w:tcPr>
          <w:p w14:paraId="154C9DB3" w14:textId="59DBBFB3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 xml:space="preserve">Requires prior knowledge of citation rules—this is a </w:t>
            </w:r>
            <w:r w:rsidRPr="006A3800">
              <w:rPr>
                <w:rStyle w:val="Strong"/>
                <w:b w:val="0"/>
                <w:bCs w:val="0"/>
                <w:sz w:val="20"/>
              </w:rPr>
              <w:t>separate skill set</w:t>
            </w:r>
            <w:r w:rsidR="006A3800">
              <w:rPr>
                <w:rStyle w:val="Strong"/>
                <w:b w:val="0"/>
                <w:bCs w:val="0"/>
                <w:sz w:val="20"/>
              </w:rPr>
              <w:t>.</w:t>
            </w:r>
          </w:p>
        </w:tc>
      </w:tr>
      <w:tr w:rsidR="00433430" w14:paraId="1A773058" w14:textId="77777777" w:rsidTr="00E75895">
        <w:tc>
          <w:tcPr>
            <w:tcW w:w="3190" w:type="dxa"/>
            <w:vAlign w:val="center"/>
          </w:tcPr>
          <w:p w14:paraId="464A0D2D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Learning analysis list (definitions, OER types, etc.)</w:t>
            </w:r>
          </w:p>
        </w:tc>
        <w:tc>
          <w:tcPr>
            <w:tcW w:w="1125" w:type="dxa"/>
            <w:vAlign w:val="center"/>
          </w:tcPr>
          <w:p w14:paraId="21E856A9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1080" w:type="dxa"/>
            <w:vAlign w:val="center"/>
          </w:tcPr>
          <w:p w14:paraId="695146AB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31" w:type="dxa"/>
            <w:vAlign w:val="center"/>
          </w:tcPr>
          <w:p w14:paraId="6E10ED94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Strong coverage of foundational concepts needed to support Outcome 1.0</w:t>
            </w:r>
          </w:p>
        </w:tc>
      </w:tr>
      <w:tr w:rsidR="00433430" w14:paraId="4874B239" w14:textId="77777777" w:rsidTr="00E75895">
        <w:trPr>
          <w:trHeight w:val="584"/>
        </w:trPr>
        <w:tc>
          <w:tcPr>
            <w:tcW w:w="3190" w:type="dxa"/>
            <w:vAlign w:val="center"/>
          </w:tcPr>
          <w:p w14:paraId="698650E5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Learning analysis item: “Types of OER. Examples.”</w:t>
            </w:r>
          </w:p>
        </w:tc>
        <w:tc>
          <w:tcPr>
            <w:tcW w:w="1125" w:type="dxa"/>
            <w:vAlign w:val="center"/>
          </w:tcPr>
          <w:p w14:paraId="60DA527B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329B2B1A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4531" w:type="dxa"/>
            <w:vAlign w:val="center"/>
          </w:tcPr>
          <w:p w14:paraId="05D145F0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May be useful but not clearly essential for licensing decisions—possible scope creep</w:t>
            </w:r>
          </w:p>
        </w:tc>
      </w:tr>
      <w:tr w:rsidR="00433430" w14:paraId="407B5AFE" w14:textId="77777777" w:rsidTr="00E75895">
        <w:tc>
          <w:tcPr>
            <w:tcW w:w="3190" w:type="dxa"/>
            <w:vAlign w:val="center"/>
          </w:tcPr>
          <w:p w14:paraId="3FE60ABA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Group and individual practice activities</w:t>
            </w:r>
          </w:p>
        </w:tc>
        <w:tc>
          <w:tcPr>
            <w:tcW w:w="1125" w:type="dxa"/>
            <w:vAlign w:val="center"/>
          </w:tcPr>
          <w:p w14:paraId="77364920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1080" w:type="dxa"/>
            <w:vAlign w:val="center"/>
          </w:tcPr>
          <w:p w14:paraId="78A03C5E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31" w:type="dxa"/>
            <w:vAlign w:val="center"/>
          </w:tcPr>
          <w:p w14:paraId="3638EA25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Appropriately included to support skill development and feedback</w:t>
            </w:r>
          </w:p>
        </w:tc>
      </w:tr>
      <w:tr w:rsidR="00433430" w14:paraId="48E09601" w14:textId="77777777" w:rsidTr="00E75895">
        <w:tc>
          <w:tcPr>
            <w:tcW w:w="3190" w:type="dxa"/>
            <w:vAlign w:val="center"/>
          </w:tcPr>
          <w:p w14:paraId="575E9C09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Asterisks indicating missing content/task analysis</w:t>
            </w:r>
          </w:p>
        </w:tc>
        <w:tc>
          <w:tcPr>
            <w:tcW w:w="1125" w:type="dxa"/>
            <w:vAlign w:val="center"/>
          </w:tcPr>
          <w:p w14:paraId="6394F656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  <w:r w:rsidRPr="00077EBE">
              <w:rPr>
                <w:rFonts w:ascii="Segoe UI Symbol" w:hAnsi="Segoe UI Symbol" w:cs="Segoe UI Symbol"/>
                <w:sz w:val="20"/>
              </w:rPr>
              <w:t>✔</w:t>
            </w:r>
          </w:p>
        </w:tc>
        <w:tc>
          <w:tcPr>
            <w:tcW w:w="1080" w:type="dxa"/>
            <w:vAlign w:val="center"/>
          </w:tcPr>
          <w:p w14:paraId="64BB1EC0" w14:textId="77777777" w:rsidR="00433430" w:rsidRPr="00077EBE" w:rsidRDefault="00433430" w:rsidP="00E7589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4531" w:type="dxa"/>
            <w:vAlign w:val="center"/>
          </w:tcPr>
          <w:p w14:paraId="79979FF6" w14:textId="77777777" w:rsidR="00433430" w:rsidRPr="00077EBE" w:rsidRDefault="00433430" w:rsidP="00E75895">
            <w:pPr>
              <w:spacing w:after="0"/>
              <w:rPr>
                <w:sz w:val="20"/>
              </w:rPr>
            </w:pPr>
            <w:r w:rsidRPr="00077EBE">
              <w:rPr>
                <w:sz w:val="20"/>
              </w:rPr>
              <w:t>Transparently signals where further design work is needed—models iterative design</w:t>
            </w:r>
          </w:p>
        </w:tc>
      </w:tr>
    </w:tbl>
    <w:p w14:paraId="1442020C" w14:textId="77777777" w:rsidR="00433430" w:rsidRPr="00743026" w:rsidRDefault="00433430" w:rsidP="002E60B6"/>
    <w:p w14:paraId="49ADAB67" w14:textId="77777777" w:rsidR="001358A1" w:rsidRPr="0041598B" w:rsidRDefault="001358A1">
      <w:pPr>
        <w:pStyle w:val="BrandedBody"/>
        <w:rPr>
          <w:rFonts w:ascii="Aptos" w:hAnsi="Aptos"/>
        </w:rPr>
      </w:pPr>
    </w:p>
    <w:sectPr w:rsidR="001358A1" w:rsidRPr="0041598B" w:rsidSect="00937BB6">
      <w:headerReference w:type="default" r:id="rId8"/>
      <w:footerReference w:type="default" r:id="rId9"/>
      <w:pgSz w:w="12240" w:h="15840"/>
      <w:pgMar w:top="1152" w:right="1152" w:bottom="1152" w:left="115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AC68A" w14:textId="77777777" w:rsidR="002B388E" w:rsidRDefault="002B388E" w:rsidP="00E25787">
      <w:r>
        <w:separator/>
      </w:r>
    </w:p>
  </w:endnote>
  <w:endnote w:type="continuationSeparator" w:id="0">
    <w:p w14:paraId="44D1AD6B" w14:textId="77777777" w:rsidR="002B388E" w:rsidRDefault="002B388E" w:rsidP="00E2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1C0" w14:textId="52A35CEB" w:rsidR="003A27C2" w:rsidRDefault="002B388E" w:rsidP="00E25787">
    <w:pPr>
      <w:pStyle w:val="Footer"/>
    </w:pPr>
    <w:r>
      <w:pict w14:anchorId="1DFC6CFD">
        <v:rect id="_x0000_i1025" style="width:496.8pt;height:1.5pt;mso-position-horizontal:absolute;mso-position-horizontal-relative:text;mso-position-vertical:absolute;mso-position-vertical-relative:text" o:hralign="center" o:hrstd="t" o:hrnoshade="t" o:hr="t" fillcolor="#18636a" stroked="f"/>
      </w:pict>
    </w:r>
  </w:p>
  <w:sdt>
    <w:sdtPr>
      <w:id w:val="-1055931327"/>
      <w:docPartObj>
        <w:docPartGallery w:val="Page Numbers (Bottom of Page)"/>
        <w:docPartUnique/>
      </w:docPartObj>
    </w:sdtPr>
    <w:sdtEndPr/>
    <w:sdtContent>
      <w:sdt>
        <w:sdtPr>
          <w:id w:val="1431234670"/>
          <w:docPartObj>
            <w:docPartGallery w:val="Page Numbers (Top of Page)"/>
            <w:docPartUnique/>
          </w:docPartObj>
        </w:sdtPr>
        <w:sdtEndPr/>
        <w:sdtContent>
          <w:p w14:paraId="4762E3E2" w14:textId="66EEB075" w:rsidR="003A27C2" w:rsidRPr="003A27C2" w:rsidRDefault="005C2532" w:rsidP="00E25787">
            <w:pPr>
              <w:pStyle w:val="Footer"/>
            </w:pPr>
            <w:r>
              <w:t xml:space="preserve">© </w:t>
            </w:r>
            <w:r w:rsidR="00163349">
              <w:t>202</w:t>
            </w:r>
            <w:r w:rsidR="002D334F">
              <w:t>7</w:t>
            </w:r>
            <w:r w:rsidR="00163349">
              <w:t xml:space="preserve"> Larson &amp; Lockee, Streamlined ID </w:t>
            </w:r>
            <w:r w:rsidR="00DD222C">
              <w:t xml:space="preserve"> </w:t>
            </w:r>
            <w:r w:rsidR="00DD222C">
              <w:tab/>
            </w:r>
            <w:r w:rsidR="00DD222C">
              <w:tab/>
            </w:r>
            <w:r w:rsidR="003A27C2" w:rsidRPr="003A27C2">
              <w:t xml:space="preserve">Page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PAGE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  <w:r w:rsidR="003A27C2" w:rsidRPr="003A27C2">
              <w:t xml:space="preserve"> of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NUMPAGES 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129C4" w14:textId="77777777" w:rsidR="002B388E" w:rsidRDefault="002B388E" w:rsidP="00E25787">
      <w:r>
        <w:separator/>
      </w:r>
    </w:p>
  </w:footnote>
  <w:footnote w:type="continuationSeparator" w:id="0">
    <w:p w14:paraId="659AEDE9" w14:textId="77777777" w:rsidR="002B388E" w:rsidRDefault="002B388E" w:rsidP="00E2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808" w:type="dxa"/>
      <w:tblInd w:w="-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23"/>
    </w:tblGrid>
    <w:tr w:rsidR="0084008E" w:rsidRPr="009D5B79" w14:paraId="40875567" w14:textId="77777777" w:rsidTr="00EB2D13">
      <w:trPr>
        <w:trHeight w:val="1152"/>
      </w:trPr>
      <w:tc>
        <w:tcPr>
          <w:tcW w:w="11583" w:type="dxa"/>
        </w:tcPr>
        <w:p w14:paraId="27B40743" w14:textId="65942C66" w:rsidR="00195024" w:rsidRPr="009D5B79" w:rsidRDefault="008A5D40" w:rsidP="00937BB6">
          <w:pPr>
            <w:pStyle w:val="Header"/>
            <w:ind w:left="432"/>
            <w:jc w:val="right"/>
          </w:pPr>
          <w:r w:rsidRPr="009D5B79">
            <w:rPr>
              <w:noProof/>
            </w:rPr>
            <w:drawing>
              <wp:inline distT="0" distB="0" distL="0" distR="0" wp14:anchorId="0078341A" wp14:editId="19E48771">
                <wp:extent cx="7486496" cy="804971"/>
                <wp:effectExtent l="0" t="0" r="635" b="0"/>
                <wp:docPr id="21313294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12372291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3659" cy="8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E2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CA15D6"/>
    <w:multiLevelType w:val="hybridMultilevel"/>
    <w:tmpl w:val="F1A636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5D2249"/>
    <w:multiLevelType w:val="hybridMultilevel"/>
    <w:tmpl w:val="E3D27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F520D"/>
    <w:multiLevelType w:val="multilevel"/>
    <w:tmpl w:val="7348EFDE"/>
    <w:lvl w:ilvl="0">
      <w:start w:val="1"/>
      <w:numFmt w:val="decimal"/>
      <w:lvlText w:val="%1.0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80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600" w:hanging="720"/>
      </w:pPr>
    </w:lvl>
    <w:lvl w:ilvl="4">
      <w:start w:val="1"/>
      <w:numFmt w:val="decimal"/>
      <w:lvlText w:val="%1.%2.%3.%4.%5"/>
      <w:lvlJc w:val="left"/>
      <w:pPr>
        <w:ind w:left="4680" w:hanging="1080"/>
      </w:pPr>
    </w:lvl>
    <w:lvl w:ilvl="5">
      <w:start w:val="1"/>
      <w:numFmt w:val="decimal"/>
      <w:lvlText w:val="%1.%2.%3.%4.%5.%6"/>
      <w:lvlJc w:val="left"/>
      <w:pPr>
        <w:ind w:left="5400" w:hanging="1080"/>
      </w:pPr>
    </w:lvl>
    <w:lvl w:ilvl="6">
      <w:start w:val="1"/>
      <w:numFmt w:val="decimal"/>
      <w:lvlText w:val="%1.%2.%3.%4.%5.%6.%7"/>
      <w:lvlJc w:val="left"/>
      <w:pPr>
        <w:ind w:left="6480" w:hanging="1440"/>
      </w:pPr>
    </w:lvl>
    <w:lvl w:ilvl="7">
      <w:start w:val="1"/>
      <w:numFmt w:val="decimal"/>
      <w:lvlText w:val="%1.%2.%3.%4.%5.%6.%7.%8"/>
      <w:lvlJc w:val="left"/>
      <w:pPr>
        <w:ind w:left="7200" w:hanging="1440"/>
      </w:pPr>
    </w:lvl>
    <w:lvl w:ilvl="8">
      <w:start w:val="1"/>
      <w:numFmt w:val="decimal"/>
      <w:lvlText w:val="%1.%2.%3.%4.%5.%6.%7.%8.%9"/>
      <w:lvlJc w:val="left"/>
      <w:pPr>
        <w:ind w:left="7920" w:hanging="1440"/>
      </w:p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531143476">
    <w:abstractNumId w:val="10"/>
  </w:num>
  <w:num w:numId="11" w16cid:durableId="1641374342">
    <w:abstractNumId w:val="9"/>
  </w:num>
  <w:num w:numId="12" w16cid:durableId="18554597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27DF1"/>
    <w:rsid w:val="00034616"/>
    <w:rsid w:val="0006063C"/>
    <w:rsid w:val="00077EBE"/>
    <w:rsid w:val="00081F92"/>
    <w:rsid w:val="0008375D"/>
    <w:rsid w:val="00083792"/>
    <w:rsid w:val="00135120"/>
    <w:rsid w:val="001356FC"/>
    <w:rsid w:val="001358A1"/>
    <w:rsid w:val="0015074B"/>
    <w:rsid w:val="0015368C"/>
    <w:rsid w:val="00163349"/>
    <w:rsid w:val="001732E9"/>
    <w:rsid w:val="00190DE4"/>
    <w:rsid w:val="00195024"/>
    <w:rsid w:val="001D6824"/>
    <w:rsid w:val="001D7412"/>
    <w:rsid w:val="001E77F3"/>
    <w:rsid w:val="00225CC0"/>
    <w:rsid w:val="00231179"/>
    <w:rsid w:val="00240D54"/>
    <w:rsid w:val="0029639D"/>
    <w:rsid w:val="002A21D1"/>
    <w:rsid w:val="002B388E"/>
    <w:rsid w:val="002D334F"/>
    <w:rsid w:val="002E1374"/>
    <w:rsid w:val="002E60B6"/>
    <w:rsid w:val="003011D0"/>
    <w:rsid w:val="00326F90"/>
    <w:rsid w:val="00334245"/>
    <w:rsid w:val="00345E81"/>
    <w:rsid w:val="003556A3"/>
    <w:rsid w:val="00360E0C"/>
    <w:rsid w:val="0038409A"/>
    <w:rsid w:val="003A27C2"/>
    <w:rsid w:val="003C27EF"/>
    <w:rsid w:val="0040375C"/>
    <w:rsid w:val="0041598B"/>
    <w:rsid w:val="00433430"/>
    <w:rsid w:val="00434661"/>
    <w:rsid w:val="004940FC"/>
    <w:rsid w:val="004971CD"/>
    <w:rsid w:val="004A7E85"/>
    <w:rsid w:val="004B5158"/>
    <w:rsid w:val="004E759B"/>
    <w:rsid w:val="00561615"/>
    <w:rsid w:val="00571611"/>
    <w:rsid w:val="00596579"/>
    <w:rsid w:val="005C2532"/>
    <w:rsid w:val="005D1179"/>
    <w:rsid w:val="005F279E"/>
    <w:rsid w:val="00685A38"/>
    <w:rsid w:val="00686810"/>
    <w:rsid w:val="006A3800"/>
    <w:rsid w:val="006A5485"/>
    <w:rsid w:val="006B62C7"/>
    <w:rsid w:val="006F30F3"/>
    <w:rsid w:val="00704E61"/>
    <w:rsid w:val="007370C3"/>
    <w:rsid w:val="00743026"/>
    <w:rsid w:val="00751EF8"/>
    <w:rsid w:val="0078610E"/>
    <w:rsid w:val="007B51E9"/>
    <w:rsid w:val="0084008E"/>
    <w:rsid w:val="008600AE"/>
    <w:rsid w:val="00863A40"/>
    <w:rsid w:val="008A5D40"/>
    <w:rsid w:val="008B642F"/>
    <w:rsid w:val="008C1D84"/>
    <w:rsid w:val="008E0C14"/>
    <w:rsid w:val="00906325"/>
    <w:rsid w:val="00907619"/>
    <w:rsid w:val="00937BB6"/>
    <w:rsid w:val="0096563B"/>
    <w:rsid w:val="00984D13"/>
    <w:rsid w:val="009D5B79"/>
    <w:rsid w:val="009F570F"/>
    <w:rsid w:val="00A2065A"/>
    <w:rsid w:val="00A537C4"/>
    <w:rsid w:val="00AA1D8D"/>
    <w:rsid w:val="00AC6006"/>
    <w:rsid w:val="00AF44CC"/>
    <w:rsid w:val="00B17C7E"/>
    <w:rsid w:val="00B378E1"/>
    <w:rsid w:val="00B40267"/>
    <w:rsid w:val="00B47730"/>
    <w:rsid w:val="00B63FB2"/>
    <w:rsid w:val="00BC20AC"/>
    <w:rsid w:val="00C3092A"/>
    <w:rsid w:val="00C9233B"/>
    <w:rsid w:val="00CB0664"/>
    <w:rsid w:val="00CE6A1B"/>
    <w:rsid w:val="00D2351E"/>
    <w:rsid w:val="00DD222C"/>
    <w:rsid w:val="00DF0352"/>
    <w:rsid w:val="00DF15EA"/>
    <w:rsid w:val="00E25787"/>
    <w:rsid w:val="00E3791B"/>
    <w:rsid w:val="00E77280"/>
    <w:rsid w:val="00EA05A8"/>
    <w:rsid w:val="00EB2D13"/>
    <w:rsid w:val="00F02DCA"/>
    <w:rsid w:val="00F04481"/>
    <w:rsid w:val="00F122F3"/>
    <w:rsid w:val="00F1452E"/>
    <w:rsid w:val="00FC693F"/>
    <w:rsid w:val="00FD03D9"/>
    <w:rsid w:val="00FD096A"/>
    <w:rsid w:val="00FD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87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1358A1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BrandedBody"/>
    <w:next w:val="Normal"/>
    <w:link w:val="Heading2Char"/>
    <w:uiPriority w:val="9"/>
    <w:unhideWhenUsed/>
    <w:qFormat/>
    <w:rsid w:val="001358A1"/>
    <w:pPr>
      <w:outlineLvl w:val="1"/>
    </w:pPr>
    <w:rPr>
      <w:rFonts w:ascii="Aptos" w:hAnsi="Aptos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58A1"/>
    <w:pPr>
      <w:outlineLvl w:val="2"/>
    </w:pPr>
    <w:rPr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8A1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58A1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8A1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1A61F9-F5BE-4B21-AE4F-B5133F55722D}"/>
</file>

<file path=customXml/itemProps3.xml><?xml version="1.0" encoding="utf-8"?>
<ds:datastoreItem xmlns:ds="http://schemas.openxmlformats.org/officeDocument/2006/customXml" ds:itemID="{E9B6145B-3878-4B38-AE0F-B5DB17145E78}"/>
</file>

<file path=customXml/itemProps4.xml><?xml version="1.0" encoding="utf-8"?>
<ds:datastoreItem xmlns:ds="http://schemas.openxmlformats.org/officeDocument/2006/customXml" ds:itemID="{5E0FBD97-FC0E-4970-A215-FE7078D1AB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765</Words>
  <Characters>3529</Characters>
  <Application>Microsoft Office Word</Application>
  <DocSecurity>0</DocSecurity>
  <Lines>176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60</cp:revision>
  <dcterms:created xsi:type="dcterms:W3CDTF">2026-05-18T23:43:00Z</dcterms:created>
  <dcterms:modified xsi:type="dcterms:W3CDTF">2026-05-31T23:32:00Z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