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222" w:rsidRPr="00F1073A" w:rsidRDefault="004F3BB9" w:rsidP="0072322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Chapter 14</w:t>
      </w:r>
      <w:r w:rsidR="00723222" w:rsidRPr="00F1073A">
        <w:rPr>
          <w:rFonts w:ascii="Times New Roman" w:hAnsi="Times New Roman"/>
          <w:b/>
          <w:sz w:val="24"/>
          <w:szCs w:val="24"/>
        </w:rPr>
        <w:t xml:space="preserve"> Questions</w:t>
      </w:r>
    </w:p>
    <w:p w:rsidR="00723222" w:rsidRPr="00F1073A" w:rsidRDefault="00723222" w:rsidP="0072322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23222" w:rsidRPr="00F1073A" w:rsidRDefault="00723222" w:rsidP="0072322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There are a number of exceptions to the warrant requirement for a search and seizure. Identify five different expectations to this rule and create a different scenario for each that would involve the search and seizure of electronic evidence.   </w:t>
      </w:r>
    </w:p>
    <w:p w:rsidR="00723222" w:rsidRPr="00F1073A" w:rsidRDefault="00723222" w:rsidP="0072322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23222" w:rsidRPr="00F1073A" w:rsidRDefault="00723222" w:rsidP="0072322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Identify the four criteria for determining whether digital forensic expert testimony is admissible in court according to the </w:t>
      </w:r>
      <w:r w:rsidRPr="002E7DCF">
        <w:rPr>
          <w:rFonts w:ascii="Times New Roman" w:hAnsi="Times New Roman"/>
          <w:i/>
          <w:sz w:val="24"/>
          <w:szCs w:val="24"/>
        </w:rPr>
        <w:t>Daubert</w:t>
      </w:r>
      <w:r w:rsidRPr="00F1073A">
        <w:rPr>
          <w:rFonts w:ascii="Times New Roman" w:hAnsi="Times New Roman"/>
          <w:sz w:val="24"/>
          <w:szCs w:val="24"/>
        </w:rPr>
        <w:t xml:space="preserve"> standard. Assess each of these criteria and explain </w:t>
      </w:r>
      <w:proofErr w:type="gramStart"/>
      <w:r w:rsidRPr="00F1073A">
        <w:rPr>
          <w:rFonts w:ascii="Times New Roman" w:hAnsi="Times New Roman"/>
          <w:sz w:val="24"/>
          <w:szCs w:val="24"/>
        </w:rPr>
        <w:t>whether or not</w:t>
      </w:r>
      <w:proofErr w:type="gramEnd"/>
      <w:r w:rsidRPr="00F1073A">
        <w:rPr>
          <w:rFonts w:ascii="Times New Roman" w:hAnsi="Times New Roman"/>
          <w:sz w:val="24"/>
          <w:szCs w:val="24"/>
        </w:rPr>
        <w:t xml:space="preserve"> digital forensic evidence should be admissible in court.  </w:t>
      </w:r>
    </w:p>
    <w:p w:rsidR="00723222" w:rsidRPr="00F1073A" w:rsidRDefault="00723222" w:rsidP="0072322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23222" w:rsidRPr="00F1073A" w:rsidRDefault="00723222" w:rsidP="0072322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There are inconsistencies between national and international laws on a variety of legal issues associated with digital forensic investigations. Describe two of these inconsistencies and discuss </w:t>
      </w:r>
      <w:proofErr w:type="gramStart"/>
      <w:r w:rsidRPr="00F1073A">
        <w:rPr>
          <w:rFonts w:ascii="Times New Roman" w:hAnsi="Times New Roman"/>
          <w:sz w:val="24"/>
          <w:szCs w:val="24"/>
        </w:rPr>
        <w:t>whether or not</w:t>
      </w:r>
      <w:proofErr w:type="gramEnd"/>
      <w:r w:rsidRPr="00F1073A">
        <w:rPr>
          <w:rFonts w:ascii="Times New Roman" w:hAnsi="Times New Roman"/>
          <w:sz w:val="24"/>
          <w:szCs w:val="24"/>
        </w:rPr>
        <w:t xml:space="preserve"> a universal, international law or policy is possible regarding the treatment of digital forensic evidence in court.  </w:t>
      </w:r>
    </w:p>
    <w:p w:rsidR="00723222" w:rsidRPr="00F1073A" w:rsidRDefault="00723222" w:rsidP="0072322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23222" w:rsidRPr="00F1073A" w:rsidRDefault="00723222" w:rsidP="0072322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Create two different scenarios involving third-party consent to conduct a search and seizure. In the first scenario, the third-party member is not legally able to provide consent to law enforcement. In the second scenario, the third-party member is able to provide consent to law enforcement to conduct a search and seizure. Finally, do you agree with the current interpretation of th</w:t>
      </w:r>
      <w:r w:rsidR="00D93B36">
        <w:rPr>
          <w:rFonts w:ascii="Times New Roman" w:hAnsi="Times New Roman"/>
          <w:sz w:val="24"/>
          <w:szCs w:val="24"/>
        </w:rPr>
        <w:t>e apparent authority principle? E</w:t>
      </w:r>
      <w:r w:rsidRPr="00F1073A">
        <w:rPr>
          <w:rFonts w:ascii="Times New Roman" w:hAnsi="Times New Roman"/>
          <w:sz w:val="24"/>
          <w:szCs w:val="24"/>
        </w:rPr>
        <w:t xml:space="preserve">xplain.  </w:t>
      </w: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283" w:rsidRDefault="00655283" w:rsidP="00AF312C">
      <w:pPr>
        <w:spacing w:after="0" w:line="240" w:lineRule="auto"/>
      </w:pPr>
      <w:r>
        <w:separator/>
      </w:r>
    </w:p>
  </w:endnote>
  <w:endnote w:type="continuationSeparator" w:id="0">
    <w:p w:rsidR="00655283" w:rsidRDefault="00655283" w:rsidP="00AF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2C" w:rsidRDefault="00AF31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2C" w:rsidRDefault="00AF312C">
    <w:pPr>
      <w:pStyle w:val="Footer"/>
    </w:pPr>
    <w:r>
      <w:t xml:space="preserve">© 2018 Thomas J. Holt, Adam M. Bossler and Kathryn C. </w:t>
    </w:r>
    <w:proofErr w:type="spellStart"/>
    <w:r>
      <w:t>Seigfried-Spellar</w:t>
    </w:r>
    <w:proofErr w:type="spellEnd"/>
  </w:p>
  <w:p w:rsidR="00AF312C" w:rsidRDefault="00AF31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2C" w:rsidRDefault="00AF3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283" w:rsidRDefault="00655283" w:rsidP="00AF312C">
      <w:pPr>
        <w:spacing w:after="0" w:line="240" w:lineRule="auto"/>
      </w:pPr>
      <w:r>
        <w:separator/>
      </w:r>
    </w:p>
  </w:footnote>
  <w:footnote w:type="continuationSeparator" w:id="0">
    <w:p w:rsidR="00655283" w:rsidRDefault="00655283" w:rsidP="00AF3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2C" w:rsidRDefault="00AF31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2C" w:rsidRDefault="00AF31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2C" w:rsidRDefault="00AF3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16662"/>
    <w:multiLevelType w:val="hybridMultilevel"/>
    <w:tmpl w:val="39E43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222"/>
    <w:rsid w:val="002B6C64"/>
    <w:rsid w:val="002E7DCF"/>
    <w:rsid w:val="00444D3A"/>
    <w:rsid w:val="004F3BB9"/>
    <w:rsid w:val="00655283"/>
    <w:rsid w:val="00723222"/>
    <w:rsid w:val="00AF312C"/>
    <w:rsid w:val="00AF5E26"/>
    <w:rsid w:val="00D9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2C1456-DFA0-4167-9E83-38A82E75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2322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2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E26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F3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12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3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12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6</cp:revision>
  <dcterms:created xsi:type="dcterms:W3CDTF">2017-07-18T01:00:00Z</dcterms:created>
  <dcterms:modified xsi:type="dcterms:W3CDTF">2017-09-01T10:40:00Z</dcterms:modified>
</cp:coreProperties>
</file>