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3799" w14:textId="77777777" w:rsidR="006C3BC1" w:rsidRPr="007D71A3" w:rsidRDefault="006C3BC1" w:rsidP="004026DD">
      <w:pPr>
        <w:pStyle w:val="Heading2"/>
        <w:spacing w:line="240" w:lineRule="auto"/>
      </w:pPr>
      <w:bookmarkStart w:id="0" w:name="_GoBack"/>
      <w:bookmarkEnd w:id="0"/>
      <w:r w:rsidRPr="007D71A3">
        <w:t>Chapter 8 Lab</w:t>
      </w:r>
      <w:r w:rsidR="009E1235">
        <w:t xml:space="preserve"> 1</w:t>
      </w:r>
    </w:p>
    <w:p w14:paraId="24D7B649" w14:textId="77777777" w:rsidR="006C3BC1" w:rsidRPr="007D71A3" w:rsidRDefault="006C3BC1" w:rsidP="004026DD">
      <w:pPr>
        <w:pStyle w:val="Heading2"/>
        <w:spacing w:line="240" w:lineRule="auto"/>
      </w:pPr>
      <w:r w:rsidRPr="007D71A3">
        <w:t>Skinfold Assessment</w:t>
      </w:r>
    </w:p>
    <w:p w14:paraId="6FCAED61" w14:textId="77777777" w:rsidR="006C3BC1" w:rsidRPr="007D71A3" w:rsidRDefault="006C3BC1" w:rsidP="00944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701A6DD" w14:textId="77777777" w:rsidR="006C3BC1" w:rsidRPr="007D71A3" w:rsidRDefault="006C3BC1" w:rsidP="004026DD">
      <w:pPr>
        <w:pStyle w:val="Heading3"/>
        <w:spacing w:line="240" w:lineRule="auto"/>
      </w:pPr>
      <w:r w:rsidRPr="007D71A3">
        <w:t>Overview</w:t>
      </w:r>
    </w:p>
    <w:p w14:paraId="6E8E9218" w14:textId="30B771B3" w:rsidR="006C3BC1" w:rsidRPr="007D71A3" w:rsidRDefault="006C3BC1" w:rsidP="004026DD">
      <w:pPr>
        <w:spacing w:line="240" w:lineRule="auto"/>
      </w:pPr>
      <w:r w:rsidRPr="007D71A3">
        <w:t>Assessment of body composition by skinfold measurements is a simple and relatively</w:t>
      </w:r>
      <w:r w:rsidR="00A07B20">
        <w:t xml:space="preserve"> </w:t>
      </w:r>
      <w:r w:rsidRPr="007D71A3">
        <w:t>accurate method of determining the amount of fat and fat-free tissue in a person. It requires minimal equipment and can be used with large numbers of subjects in a field setting. Skinfold measurements can be used in multiple regression “prediction” equations</w:t>
      </w:r>
      <w:r w:rsidR="00A07B20">
        <w:t xml:space="preserve"> </w:t>
      </w:r>
      <w:r w:rsidRPr="007D71A3">
        <w:t>to estimate body composition (body density, percent fat, fat-free weight, fat weight).</w:t>
      </w:r>
    </w:p>
    <w:p w14:paraId="6E87852C" w14:textId="77777777" w:rsidR="006C3BC1" w:rsidRPr="007D71A3" w:rsidRDefault="006C3BC1" w:rsidP="004026DD">
      <w:pPr>
        <w:spacing w:line="240" w:lineRule="auto"/>
      </w:pPr>
    </w:p>
    <w:p w14:paraId="0DD71D5E" w14:textId="594F4E6C" w:rsidR="006C3BC1" w:rsidRPr="007D71A3" w:rsidRDefault="006C3BC1" w:rsidP="004026DD">
      <w:pPr>
        <w:spacing w:line="240" w:lineRule="auto"/>
      </w:pPr>
      <w:r w:rsidRPr="007D71A3">
        <w:t>The ability to predict body composition from skinfolds is simply based on the fact that</w:t>
      </w:r>
      <w:r w:rsidR="00A07B20">
        <w:t xml:space="preserve"> </w:t>
      </w:r>
      <w:r w:rsidRPr="007D71A3">
        <w:t>fat or fat-free tissues accumulate in relatively predictable patterns in similarly aged individuals of the same gender. Therefore, if specific sites are measured, the measurements</w:t>
      </w:r>
      <w:r w:rsidR="00A07B20">
        <w:t xml:space="preserve"> </w:t>
      </w:r>
      <w:r w:rsidRPr="007D71A3">
        <w:t>will be influenced by the amount of the individual’s adipose or fat-free tissue.</w:t>
      </w:r>
    </w:p>
    <w:p w14:paraId="108E522E" w14:textId="77777777" w:rsidR="006C3BC1" w:rsidRPr="007D71A3" w:rsidRDefault="006C3BC1" w:rsidP="004026DD">
      <w:pPr>
        <w:spacing w:line="240" w:lineRule="auto"/>
      </w:pPr>
    </w:p>
    <w:p w14:paraId="184D1128" w14:textId="528074CD" w:rsidR="006C3BC1" w:rsidRPr="007D71A3" w:rsidRDefault="006C3BC1" w:rsidP="004026DD">
      <w:pPr>
        <w:spacing w:line="240" w:lineRule="auto"/>
      </w:pPr>
      <w:r w:rsidRPr="007D71A3">
        <w:t>In this laboratory the technique for skinfold measurement will be outlined, and you will</w:t>
      </w:r>
      <w:r w:rsidR="00A07B20">
        <w:t xml:space="preserve"> </w:t>
      </w:r>
      <w:r w:rsidRPr="007D71A3">
        <w:t>use the measurements to predict various aspects of body composition.</w:t>
      </w:r>
    </w:p>
    <w:p w14:paraId="5F97F782" w14:textId="77777777" w:rsidR="006C3BC1" w:rsidRPr="007D71A3" w:rsidRDefault="006C3BC1" w:rsidP="00944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F171B" w14:textId="77777777" w:rsidR="006C3BC1" w:rsidRPr="007D71A3" w:rsidRDefault="006C3BC1" w:rsidP="004026DD">
      <w:pPr>
        <w:pStyle w:val="Heading3"/>
        <w:spacing w:line="240" w:lineRule="auto"/>
      </w:pPr>
      <w:r w:rsidRPr="007D71A3">
        <w:t>Equipment</w:t>
      </w:r>
    </w:p>
    <w:p w14:paraId="4C2661B1" w14:textId="250DC812" w:rsidR="006C3BC1" w:rsidRPr="00944AC0" w:rsidRDefault="006C3BC1" w:rsidP="004026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4AC0">
        <w:rPr>
          <w:rFonts w:cs="Times New Roman"/>
        </w:rPr>
        <w:t>Washable marker</w:t>
      </w:r>
    </w:p>
    <w:p w14:paraId="777E98F1" w14:textId="1CC12E16" w:rsidR="006C3BC1" w:rsidRPr="00944AC0" w:rsidRDefault="006C3BC1" w:rsidP="004026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4AC0">
        <w:rPr>
          <w:rFonts w:cs="Times New Roman"/>
        </w:rPr>
        <w:t>Tape measure</w:t>
      </w:r>
    </w:p>
    <w:p w14:paraId="4EBE46FE" w14:textId="3A11C9C6" w:rsidR="006C3BC1" w:rsidRPr="00944AC0" w:rsidRDefault="006C3BC1" w:rsidP="004026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4AC0">
        <w:rPr>
          <w:rFonts w:cs="Times New Roman"/>
        </w:rPr>
        <w:t>Skinfold calipers</w:t>
      </w:r>
    </w:p>
    <w:p w14:paraId="74B65869" w14:textId="77777777" w:rsidR="006C3BC1" w:rsidRPr="007D71A3" w:rsidRDefault="006C3BC1" w:rsidP="00944A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AA1B1" w14:textId="77777777" w:rsidR="006C3BC1" w:rsidRPr="007D71A3" w:rsidRDefault="006C3BC1" w:rsidP="004026DD">
      <w:pPr>
        <w:pStyle w:val="Heading3"/>
        <w:spacing w:line="240" w:lineRule="auto"/>
        <w:rPr>
          <w:sz w:val="16"/>
          <w:szCs w:val="16"/>
        </w:rPr>
      </w:pPr>
      <w:r w:rsidRPr="007D71A3">
        <w:t>Procedure</w:t>
      </w:r>
      <w:r w:rsidRPr="004026DD">
        <w:rPr>
          <w:bCs/>
          <w:color w:val="5B9BD5" w:themeColor="accent1"/>
          <w:sz w:val="16"/>
          <w:szCs w:val="16"/>
          <w:vertAlign w:val="superscript"/>
        </w:rPr>
        <w:t>1</w:t>
      </w:r>
    </w:p>
    <w:p w14:paraId="1FC9CC5C" w14:textId="77777777" w:rsidR="00944AC0" w:rsidRDefault="00944AC0" w:rsidP="004026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944AC0">
        <w:rPr>
          <w:rFonts w:cs="Times New Roman"/>
        </w:rPr>
        <w:t>Measure and mark the anatomical sites with a marker. Three sites are to be measured for each gender. Both males and females are measured at the thigh site.</w:t>
      </w:r>
      <w:r w:rsidRPr="00944AC0">
        <w:rPr>
          <w:rFonts w:cs="Times New Roman"/>
          <w:vertAlign w:val="superscript"/>
        </w:rPr>
        <w:t xml:space="preserve">2 </w:t>
      </w:r>
      <w:r w:rsidRPr="00944AC0">
        <w:rPr>
          <w:rFonts w:cs="Times New Roman"/>
        </w:rPr>
        <w:t>Males are also measured at the chest</w:t>
      </w:r>
      <w:r w:rsidRPr="00944AC0">
        <w:rPr>
          <w:rFonts w:cs="Times New Roman"/>
          <w:vertAlign w:val="superscript"/>
        </w:rPr>
        <w:t xml:space="preserve">3 </w:t>
      </w:r>
      <w:r w:rsidRPr="00944AC0">
        <w:rPr>
          <w:rFonts w:cs="Times New Roman"/>
        </w:rPr>
        <w:t>and abdomen</w:t>
      </w:r>
      <w:r w:rsidRPr="00944AC0">
        <w:rPr>
          <w:rFonts w:cs="Times New Roman"/>
          <w:vertAlign w:val="superscript"/>
        </w:rPr>
        <w:t>4</w:t>
      </w:r>
      <w:r w:rsidRPr="00944AC0">
        <w:rPr>
          <w:rFonts w:cs="Times New Roman"/>
        </w:rPr>
        <w:t>; females at the triceps</w:t>
      </w:r>
      <w:r w:rsidRPr="00944AC0">
        <w:rPr>
          <w:rFonts w:cs="Times New Roman"/>
          <w:vertAlign w:val="superscript"/>
        </w:rPr>
        <w:t xml:space="preserve">5 </w:t>
      </w:r>
      <w:r w:rsidRPr="00944AC0">
        <w:rPr>
          <w:rFonts w:cs="Times New Roman"/>
        </w:rPr>
        <w:t>and suprailium.</w:t>
      </w:r>
      <w:r w:rsidRPr="00944AC0">
        <w:rPr>
          <w:rFonts w:cs="Times New Roman"/>
          <w:vertAlign w:val="superscript"/>
        </w:rPr>
        <w:t>6</w:t>
      </w:r>
    </w:p>
    <w:p w14:paraId="1BB19CB9" w14:textId="77777777" w:rsidR="00944AC0" w:rsidRPr="00944AC0" w:rsidRDefault="00944AC0" w:rsidP="004026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4AC0">
        <w:rPr>
          <w:rFonts w:cs="Times New Roman"/>
        </w:rPr>
        <w:t>Take all measurements on the right side of the body.</w:t>
      </w:r>
    </w:p>
    <w:p w14:paraId="07D61AA2" w14:textId="77777777" w:rsidR="00944AC0" w:rsidRDefault="00944AC0" w:rsidP="004026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944AC0">
        <w:rPr>
          <w:rFonts w:cs="Times New Roman"/>
        </w:rPr>
        <w:t>Grasp the skinfold of the subject firmly with the thumb and forefinger and pull away from the body.</w:t>
      </w:r>
    </w:p>
    <w:p w14:paraId="3BC87FE2" w14:textId="77777777" w:rsidR="00944AC0" w:rsidRDefault="00944AC0" w:rsidP="004026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944AC0">
        <w:rPr>
          <w:rFonts w:cs="Times New Roman"/>
        </w:rPr>
        <w:t>Hold the caliper perpendicular to the skinfold. The caliper should be approximately 1 cm away from the thumb and forefinger so that the pressure of the caliper will not be affected.</w:t>
      </w:r>
    </w:p>
    <w:p w14:paraId="15DEE270" w14:textId="77777777" w:rsidR="00944AC0" w:rsidRDefault="00944AC0" w:rsidP="004026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944AC0">
        <w:rPr>
          <w:rFonts w:cs="Times New Roman"/>
        </w:rPr>
        <w:t>Read the skinfold size approximately one to two seconds after the caliper thumb grip has been released.</w:t>
      </w:r>
    </w:p>
    <w:p w14:paraId="22A1944B" w14:textId="77777777" w:rsidR="00944AC0" w:rsidRDefault="00944AC0" w:rsidP="004026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944AC0">
        <w:rPr>
          <w:rFonts w:cs="Times New Roman"/>
        </w:rPr>
        <w:t>Take three measurements per site at least 15 seconds apart to allow the skinfold site to return to normal. If the repeated measurements vary by more than 1 mm, more measurements should be taken. Use the mean of the recorded measurements that are within 1 mm as the representative skinfold value in the equation.</w:t>
      </w:r>
    </w:p>
    <w:p w14:paraId="2BC2BE2A" w14:textId="77777777" w:rsidR="00944AC0" w:rsidRDefault="00944AC0" w:rsidP="00944A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4E0595">
        <w:rPr>
          <w:rFonts w:cs="Times New Roman"/>
        </w:rPr>
        <w:t>Calculate body composition characteristics using the worksheet below.</w:t>
      </w:r>
    </w:p>
    <w:p w14:paraId="6E3CE673" w14:textId="77777777" w:rsidR="006C3BC1" w:rsidRPr="007D71A3" w:rsidRDefault="006C3BC1" w:rsidP="006C3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1AEDB" w14:textId="77777777" w:rsidR="006C3BC1" w:rsidRPr="007D71A3" w:rsidRDefault="006C3BC1" w:rsidP="004026DD">
      <w:pPr>
        <w:pStyle w:val="Heading3"/>
      </w:pPr>
      <w:r w:rsidRPr="007D71A3">
        <w:t>Abbreviations and Equations</w:t>
      </w:r>
    </w:p>
    <w:p w14:paraId="0B7DE2C0" w14:textId="77777777" w:rsidR="006C3BC1" w:rsidRPr="007D71A3" w:rsidRDefault="006C3BC1" w:rsidP="004026DD">
      <w:r w:rsidRPr="007D71A3">
        <w:t>DB = body density</w:t>
      </w:r>
    </w:p>
    <w:p w14:paraId="77709565" w14:textId="77777777" w:rsidR="006C3BC1" w:rsidRPr="007D71A3" w:rsidRDefault="006C3BC1" w:rsidP="004026DD">
      <w:r w:rsidRPr="007D71A3">
        <w:t>FFW = fat-free weight</w:t>
      </w:r>
    </w:p>
    <w:p w14:paraId="352045FE" w14:textId="77777777" w:rsidR="006C3BC1" w:rsidRPr="007D71A3" w:rsidRDefault="006C3BC1" w:rsidP="004026DD">
      <w:r w:rsidRPr="007D71A3">
        <w:t>FW = fat weight</w:t>
      </w:r>
    </w:p>
    <w:p w14:paraId="3229F651" w14:textId="77777777" w:rsidR="006C3BC1" w:rsidRPr="007D71A3" w:rsidRDefault="006C3BC1" w:rsidP="004026DD">
      <w:r w:rsidRPr="007D71A3">
        <w:t>% fat = percent fat</w:t>
      </w:r>
    </w:p>
    <w:p w14:paraId="0EDB617D" w14:textId="77777777" w:rsidR="006C3BC1" w:rsidRPr="007D71A3" w:rsidRDefault="006C3BC1" w:rsidP="006C3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37A6A5" w14:textId="77777777" w:rsidR="006C3BC1" w:rsidRPr="007D71A3" w:rsidRDefault="006C3BC1" w:rsidP="004026DD">
      <w:pPr>
        <w:pStyle w:val="Heading3"/>
      </w:pPr>
      <w:r w:rsidRPr="007D71A3">
        <w:t>Worksheet</w:t>
      </w:r>
    </w:p>
    <w:p w14:paraId="1F00BE31" w14:textId="77777777" w:rsidR="006C3BC1" w:rsidRPr="007D71A3" w:rsidRDefault="006C3BC1" w:rsidP="004026DD">
      <w:pPr>
        <w:rPr>
          <w:sz w:val="16"/>
          <w:szCs w:val="16"/>
        </w:rPr>
      </w:pPr>
      <w:r w:rsidRPr="007D71A3">
        <w:t>Males (ages 18–61 years)</w:t>
      </w:r>
    </w:p>
    <w:p w14:paraId="7A8D24C1" w14:textId="77777777" w:rsidR="006C3BC1" w:rsidRPr="007D71A3" w:rsidRDefault="006C3BC1" w:rsidP="004026DD">
      <w:r w:rsidRPr="007D71A3">
        <w:t>DB = 1.1093800 – (0.0008267 (X</w:t>
      </w:r>
      <w:r w:rsidRPr="007D71A3">
        <w:rPr>
          <w:sz w:val="16"/>
          <w:szCs w:val="16"/>
        </w:rPr>
        <w:t>2</w:t>
      </w:r>
      <w:r w:rsidRPr="007D71A3">
        <w:t>)) + (0.0000016 (X</w:t>
      </w:r>
      <w:r w:rsidRPr="007D71A3">
        <w:rPr>
          <w:sz w:val="16"/>
          <w:szCs w:val="16"/>
        </w:rPr>
        <w:t>2</w:t>
      </w:r>
      <w:r w:rsidRPr="007D71A3">
        <w:t>)</w:t>
      </w:r>
      <w:r w:rsidRPr="007D71A3">
        <w:rPr>
          <w:sz w:val="16"/>
          <w:szCs w:val="16"/>
        </w:rPr>
        <w:t>2</w:t>
      </w:r>
      <w:r w:rsidRPr="007D71A3">
        <w:t>) – (0.0002574 (X</w:t>
      </w:r>
      <w:r w:rsidRPr="007D71A3">
        <w:rPr>
          <w:sz w:val="16"/>
          <w:szCs w:val="16"/>
        </w:rPr>
        <w:t>4</w:t>
      </w:r>
      <w:r w:rsidRPr="007D71A3">
        <w:t>))</w:t>
      </w:r>
    </w:p>
    <w:p w14:paraId="13C800D8" w14:textId="77777777" w:rsidR="006C3BC1" w:rsidRPr="007D71A3" w:rsidRDefault="006C3BC1" w:rsidP="004026DD">
      <w:r w:rsidRPr="007D71A3">
        <w:t>R = 0.91</w:t>
      </w:r>
    </w:p>
    <w:p w14:paraId="7AD51457" w14:textId="77777777" w:rsidR="006C3BC1" w:rsidRPr="007D71A3" w:rsidRDefault="006C3BC1" w:rsidP="004026DD">
      <w:pPr>
        <w:rPr>
          <w:sz w:val="16"/>
          <w:szCs w:val="16"/>
        </w:rPr>
      </w:pPr>
      <w:r w:rsidRPr="007D71A3">
        <w:t>SEE = 0.008 kg • L</w:t>
      </w:r>
      <w:r w:rsidRPr="007D71A3">
        <w:rPr>
          <w:sz w:val="16"/>
          <w:szCs w:val="16"/>
        </w:rPr>
        <w:t>–1</w:t>
      </w:r>
    </w:p>
    <w:p w14:paraId="5B7A3E72" w14:textId="77777777" w:rsidR="006C3BC1" w:rsidRPr="007D71A3" w:rsidRDefault="006C3BC1" w:rsidP="004026DD">
      <w:r w:rsidRPr="007D71A3">
        <w:t>X</w:t>
      </w:r>
      <w:r w:rsidRPr="007D71A3">
        <w:rPr>
          <w:sz w:val="16"/>
          <w:szCs w:val="16"/>
        </w:rPr>
        <w:t xml:space="preserve">2 </w:t>
      </w:r>
      <w:r w:rsidRPr="007D71A3">
        <w:t>= sum of chest, abdomen, and thigh skinfolds in mm</w:t>
      </w:r>
    </w:p>
    <w:p w14:paraId="7BBA8A88" w14:textId="77777777" w:rsidR="006C3BC1" w:rsidRPr="007D71A3" w:rsidRDefault="006C3BC1" w:rsidP="004026DD">
      <w:r w:rsidRPr="007D71A3">
        <w:t>X</w:t>
      </w:r>
      <w:r w:rsidRPr="007D71A3">
        <w:rPr>
          <w:sz w:val="16"/>
          <w:szCs w:val="16"/>
        </w:rPr>
        <w:t xml:space="preserve">4 </w:t>
      </w:r>
      <w:r w:rsidRPr="007D71A3">
        <w:t>= age in years</w:t>
      </w:r>
    </w:p>
    <w:p w14:paraId="3E616B8F" w14:textId="77777777" w:rsidR="002A18F7" w:rsidRPr="007D71A3" w:rsidRDefault="002A18F7" w:rsidP="004026DD"/>
    <w:p w14:paraId="3A681302" w14:textId="77777777" w:rsidR="006C3BC1" w:rsidRPr="007D71A3" w:rsidRDefault="006C3BC1" w:rsidP="004026DD">
      <w:pPr>
        <w:rPr>
          <w:sz w:val="16"/>
          <w:szCs w:val="16"/>
        </w:rPr>
      </w:pPr>
      <w:r w:rsidRPr="007D71A3">
        <w:t>Females (ages 18–55 years)</w:t>
      </w:r>
    </w:p>
    <w:p w14:paraId="45AE0732" w14:textId="77777777" w:rsidR="006C3BC1" w:rsidRPr="007D71A3" w:rsidRDefault="006C3BC1" w:rsidP="004026DD">
      <w:r w:rsidRPr="007D71A3">
        <w:t>DB = 1.099421 – (0.0009929 (X</w:t>
      </w:r>
      <w:r w:rsidRPr="007D71A3">
        <w:rPr>
          <w:sz w:val="16"/>
          <w:szCs w:val="16"/>
        </w:rPr>
        <w:t>3</w:t>
      </w:r>
      <w:r w:rsidRPr="007D71A3">
        <w:t>)) + (0.0000023 (X</w:t>
      </w:r>
      <w:r w:rsidRPr="007D71A3">
        <w:rPr>
          <w:sz w:val="16"/>
          <w:szCs w:val="16"/>
        </w:rPr>
        <w:t>3</w:t>
      </w:r>
      <w:r w:rsidRPr="007D71A3">
        <w:t>)</w:t>
      </w:r>
      <w:r w:rsidRPr="007D71A3">
        <w:rPr>
          <w:sz w:val="16"/>
          <w:szCs w:val="16"/>
        </w:rPr>
        <w:t>2</w:t>
      </w:r>
      <w:r w:rsidRPr="007D71A3">
        <w:t>) – (0.0001392 (X</w:t>
      </w:r>
      <w:r w:rsidRPr="007D71A3">
        <w:rPr>
          <w:sz w:val="16"/>
          <w:szCs w:val="16"/>
        </w:rPr>
        <w:t>4</w:t>
      </w:r>
      <w:r w:rsidRPr="007D71A3">
        <w:t>))</w:t>
      </w:r>
    </w:p>
    <w:p w14:paraId="4056F057" w14:textId="77777777" w:rsidR="006C3BC1" w:rsidRPr="007D71A3" w:rsidRDefault="006C3BC1" w:rsidP="004026DD">
      <w:r w:rsidRPr="007D71A3">
        <w:t>R = 0.84</w:t>
      </w:r>
    </w:p>
    <w:p w14:paraId="624F1803" w14:textId="77777777" w:rsidR="006C3BC1" w:rsidRPr="007D71A3" w:rsidRDefault="006C3BC1" w:rsidP="004026DD">
      <w:pPr>
        <w:rPr>
          <w:sz w:val="14"/>
          <w:szCs w:val="14"/>
        </w:rPr>
      </w:pPr>
      <w:r w:rsidRPr="007D71A3">
        <w:t>SEE = 0.009 kg • L</w:t>
      </w:r>
      <w:r w:rsidRPr="007D71A3">
        <w:rPr>
          <w:sz w:val="14"/>
          <w:szCs w:val="14"/>
        </w:rPr>
        <w:t>–1</w:t>
      </w:r>
    </w:p>
    <w:p w14:paraId="0F592633" w14:textId="77777777" w:rsidR="006C3BC1" w:rsidRPr="007D71A3" w:rsidRDefault="006C3BC1" w:rsidP="004026DD">
      <w:r w:rsidRPr="007D71A3">
        <w:t>X</w:t>
      </w:r>
      <w:r w:rsidRPr="007D71A3">
        <w:rPr>
          <w:sz w:val="16"/>
          <w:szCs w:val="16"/>
        </w:rPr>
        <w:t xml:space="preserve">3 </w:t>
      </w:r>
      <w:r w:rsidRPr="007D71A3">
        <w:t>= sum of triceps, thigh, and suprailium skinfolds in mm</w:t>
      </w:r>
    </w:p>
    <w:p w14:paraId="6A1B36B6" w14:textId="77777777" w:rsidR="006C3BC1" w:rsidRPr="007D71A3" w:rsidRDefault="006C3BC1" w:rsidP="004026DD">
      <w:r w:rsidRPr="007D71A3">
        <w:t>X</w:t>
      </w:r>
      <w:r w:rsidRPr="007D71A3">
        <w:rPr>
          <w:sz w:val="16"/>
          <w:szCs w:val="16"/>
        </w:rPr>
        <w:t xml:space="preserve">4 </w:t>
      </w:r>
      <w:r w:rsidRPr="007D71A3">
        <w:t>= age in years</w:t>
      </w:r>
    </w:p>
    <w:p w14:paraId="310EC932" w14:textId="77777777" w:rsidR="002A18F7" w:rsidRPr="007D71A3" w:rsidRDefault="002A18F7" w:rsidP="004026DD"/>
    <w:p w14:paraId="1F495E47" w14:textId="77777777" w:rsidR="006C3BC1" w:rsidRPr="007D71A3" w:rsidRDefault="006C3BC1" w:rsidP="004026DD">
      <w:r w:rsidRPr="007D71A3">
        <w:t>SEE = standard error of estimate, R = multiple correlation coefficient</w:t>
      </w:r>
    </w:p>
    <w:p w14:paraId="5CB29ED6" w14:textId="77777777" w:rsidR="006C3BC1" w:rsidRPr="007D71A3" w:rsidRDefault="006C3BC1" w:rsidP="004026DD">
      <w:pPr>
        <w:rPr>
          <w:sz w:val="16"/>
          <w:szCs w:val="16"/>
        </w:rPr>
      </w:pPr>
      <w:r w:rsidRPr="007D71A3">
        <w:t>% fat = (((4.57 / DB) – 4.142) x 100)</w:t>
      </w:r>
    </w:p>
    <w:p w14:paraId="4B8457CD" w14:textId="77777777" w:rsidR="006C3BC1" w:rsidRPr="007D71A3" w:rsidRDefault="006C3BC1" w:rsidP="004026DD">
      <w:r w:rsidRPr="007D71A3">
        <w:t>fat weight = body weight x (% fat/100)</w:t>
      </w:r>
    </w:p>
    <w:p w14:paraId="2F292811" w14:textId="77777777" w:rsidR="006C3BC1" w:rsidRPr="007D71A3" w:rsidRDefault="006C3BC1" w:rsidP="004026DD">
      <w:r w:rsidRPr="007D71A3">
        <w:t>fat-free weight = body weight – fat weight</w:t>
      </w:r>
    </w:p>
    <w:p w14:paraId="7B0C3C56" w14:textId="77777777" w:rsidR="002A18F7" w:rsidRPr="007D71A3" w:rsidRDefault="002A18F7" w:rsidP="004026DD"/>
    <w:p w14:paraId="1F73AFF9" w14:textId="77777777" w:rsidR="006C3BC1" w:rsidRPr="007D71A3" w:rsidRDefault="006C3BC1" w:rsidP="004026DD">
      <w:r w:rsidRPr="007D71A3">
        <w:t xml:space="preserve">Name </w:t>
      </w:r>
      <w:r w:rsidR="002A18F7" w:rsidRPr="007D71A3">
        <w:t>___________________________________________</w:t>
      </w:r>
      <w:r w:rsidR="002A18F7" w:rsidRPr="007D71A3">
        <w:tab/>
      </w:r>
      <w:r w:rsidRPr="007D71A3">
        <w:t>Date</w:t>
      </w:r>
      <w:r w:rsidR="002A18F7" w:rsidRPr="007D71A3">
        <w:t xml:space="preserve"> ________________</w:t>
      </w:r>
    </w:p>
    <w:p w14:paraId="34329955" w14:textId="77777777" w:rsidR="006C3BC1" w:rsidRPr="007D71A3" w:rsidRDefault="006C3BC1" w:rsidP="004026DD">
      <w:r w:rsidRPr="007D71A3">
        <w:t>Gender:</w:t>
      </w:r>
      <w:r w:rsidR="002A18F7" w:rsidRPr="007D71A3">
        <w:t xml:space="preserve"> ______________</w:t>
      </w:r>
    </w:p>
    <w:p w14:paraId="14311C5C" w14:textId="77777777" w:rsidR="006C3BC1" w:rsidRPr="007D71A3" w:rsidRDefault="006C3BC1" w:rsidP="004026DD">
      <w:r w:rsidRPr="007D71A3">
        <w:t xml:space="preserve">Age: </w:t>
      </w:r>
      <w:r w:rsidR="002A18F7" w:rsidRPr="007D71A3">
        <w:t xml:space="preserve">________ </w:t>
      </w:r>
      <w:r w:rsidRPr="007D71A3">
        <w:t>years</w:t>
      </w:r>
    </w:p>
    <w:p w14:paraId="3B19BE07" w14:textId="77777777" w:rsidR="006C3BC1" w:rsidRPr="007D71A3" w:rsidRDefault="006C3BC1" w:rsidP="004026DD">
      <w:r w:rsidRPr="007D71A3">
        <w:t xml:space="preserve">Body weight: </w:t>
      </w:r>
      <w:r w:rsidR="002A18F7" w:rsidRPr="007D71A3">
        <w:t xml:space="preserve">________ </w:t>
      </w:r>
      <w:r w:rsidRPr="007D71A3">
        <w:t>kg</w:t>
      </w:r>
    </w:p>
    <w:p w14:paraId="659BECC1" w14:textId="77777777" w:rsidR="002A18F7" w:rsidRPr="007D71A3" w:rsidRDefault="002A18F7" w:rsidP="004026DD"/>
    <w:p w14:paraId="29D69CA1" w14:textId="77777777" w:rsidR="002A18F7" w:rsidRPr="00944AC0" w:rsidRDefault="002A18F7" w:rsidP="004026DD">
      <w:r w:rsidRPr="00944AC0">
        <w:t>Skinfold Measurements (mm)</w:t>
      </w:r>
    </w:p>
    <w:p w14:paraId="29439146" w14:textId="77777777" w:rsidR="002A18F7" w:rsidRPr="004026DD" w:rsidRDefault="002A18F7" w:rsidP="006C3BC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A18F7" w:rsidRPr="00944AC0" w14:paraId="6A6F9B0B" w14:textId="77777777" w:rsidTr="002A18F7">
        <w:tc>
          <w:tcPr>
            <w:tcW w:w="1803" w:type="dxa"/>
          </w:tcPr>
          <w:p w14:paraId="2028FA88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F1FED8D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026DD">
              <w:rPr>
                <w:rFonts w:cs="Times New Roman"/>
              </w:rPr>
              <w:t>Trial 1</w:t>
            </w:r>
          </w:p>
        </w:tc>
        <w:tc>
          <w:tcPr>
            <w:tcW w:w="1803" w:type="dxa"/>
          </w:tcPr>
          <w:p w14:paraId="66E91243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026DD">
              <w:rPr>
                <w:rFonts w:cs="Times New Roman"/>
              </w:rPr>
              <w:t>Trial 2</w:t>
            </w:r>
          </w:p>
        </w:tc>
        <w:tc>
          <w:tcPr>
            <w:tcW w:w="1803" w:type="dxa"/>
          </w:tcPr>
          <w:p w14:paraId="166E7E97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026DD">
              <w:rPr>
                <w:rFonts w:cs="Times New Roman"/>
              </w:rPr>
              <w:t>Trial 3</w:t>
            </w:r>
          </w:p>
        </w:tc>
        <w:tc>
          <w:tcPr>
            <w:tcW w:w="1804" w:type="dxa"/>
          </w:tcPr>
          <w:p w14:paraId="27FB3010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026DD">
              <w:rPr>
                <w:rFonts w:cs="Times New Roman"/>
              </w:rPr>
              <w:t>Trial 4</w:t>
            </w:r>
          </w:p>
        </w:tc>
      </w:tr>
      <w:tr w:rsidR="002A18F7" w:rsidRPr="00944AC0" w14:paraId="6DEB7513" w14:textId="77777777" w:rsidTr="002A18F7">
        <w:tc>
          <w:tcPr>
            <w:tcW w:w="1803" w:type="dxa"/>
          </w:tcPr>
          <w:p w14:paraId="569BEEE7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026DD">
              <w:rPr>
                <w:rFonts w:cs="Times New Roman"/>
              </w:rPr>
              <w:t>Triceps</w:t>
            </w:r>
          </w:p>
        </w:tc>
        <w:tc>
          <w:tcPr>
            <w:tcW w:w="1803" w:type="dxa"/>
          </w:tcPr>
          <w:p w14:paraId="37290210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B40FA1A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6C78C90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0685756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2A18F7" w:rsidRPr="00944AC0" w14:paraId="4960DB75" w14:textId="77777777" w:rsidTr="002A18F7">
        <w:tc>
          <w:tcPr>
            <w:tcW w:w="1803" w:type="dxa"/>
          </w:tcPr>
          <w:p w14:paraId="7CF75D66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026DD">
              <w:rPr>
                <w:rFonts w:cs="Times New Roman"/>
              </w:rPr>
              <w:t>Suprailium</w:t>
            </w:r>
          </w:p>
        </w:tc>
        <w:tc>
          <w:tcPr>
            <w:tcW w:w="1803" w:type="dxa"/>
          </w:tcPr>
          <w:p w14:paraId="38C709DE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6D24E35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D0F28D0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199D7A13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2A18F7" w:rsidRPr="00944AC0" w14:paraId="0D79B397" w14:textId="77777777" w:rsidTr="002A18F7">
        <w:tc>
          <w:tcPr>
            <w:tcW w:w="1803" w:type="dxa"/>
          </w:tcPr>
          <w:p w14:paraId="23CFE5F5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026DD">
              <w:rPr>
                <w:rFonts w:cs="Times New Roman"/>
              </w:rPr>
              <w:t>Abdomen</w:t>
            </w:r>
          </w:p>
        </w:tc>
        <w:tc>
          <w:tcPr>
            <w:tcW w:w="1803" w:type="dxa"/>
          </w:tcPr>
          <w:p w14:paraId="79B5A24C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8202396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4021394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EB5BF54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2A18F7" w:rsidRPr="00944AC0" w14:paraId="705B5AA4" w14:textId="77777777" w:rsidTr="002A18F7">
        <w:tc>
          <w:tcPr>
            <w:tcW w:w="1803" w:type="dxa"/>
          </w:tcPr>
          <w:p w14:paraId="10EB5291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026DD">
              <w:rPr>
                <w:rFonts w:cs="Times New Roman"/>
              </w:rPr>
              <w:t>Thigh</w:t>
            </w:r>
          </w:p>
        </w:tc>
        <w:tc>
          <w:tcPr>
            <w:tcW w:w="1803" w:type="dxa"/>
          </w:tcPr>
          <w:p w14:paraId="2ECB4CAF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8499E68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B4EC489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7D6A3EC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2A18F7" w:rsidRPr="00944AC0" w14:paraId="24B3EBB8" w14:textId="77777777" w:rsidTr="002A18F7">
        <w:tc>
          <w:tcPr>
            <w:tcW w:w="1803" w:type="dxa"/>
          </w:tcPr>
          <w:p w14:paraId="7BB13179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026DD">
              <w:rPr>
                <w:rFonts w:cs="Times New Roman"/>
              </w:rPr>
              <w:t>Chest</w:t>
            </w:r>
          </w:p>
        </w:tc>
        <w:tc>
          <w:tcPr>
            <w:tcW w:w="1803" w:type="dxa"/>
          </w:tcPr>
          <w:p w14:paraId="57C3DE60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036E69D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539D16E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6242BDF" w14:textId="77777777" w:rsidR="002A18F7" w:rsidRPr="004026DD" w:rsidRDefault="002A18F7" w:rsidP="006C3BC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2566C64A" w14:textId="77777777" w:rsidR="002A18F7" w:rsidRPr="004026DD" w:rsidRDefault="002A18F7" w:rsidP="006C3BC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2D1D38E" w14:textId="77777777" w:rsidR="006C3BC1" w:rsidRPr="00944AC0" w:rsidRDefault="006C3BC1" w:rsidP="004026DD">
      <w:r w:rsidRPr="00944AC0">
        <w:t>Sum of chest, abdomen, and thigh skinfolds =</w:t>
      </w:r>
      <w:r w:rsidR="002A18F7" w:rsidRPr="00944AC0">
        <w:t xml:space="preserve"> _______________________</w:t>
      </w:r>
    </w:p>
    <w:p w14:paraId="76ADE425" w14:textId="77777777" w:rsidR="006C3BC1" w:rsidRPr="00944AC0" w:rsidRDefault="006C3BC1" w:rsidP="004026DD">
      <w:r w:rsidRPr="00944AC0">
        <w:t>Sum of triceps, thigh, and suprailium skinfolds =</w:t>
      </w:r>
      <w:r w:rsidR="002A18F7" w:rsidRPr="00944AC0">
        <w:t xml:space="preserve"> _______________________</w:t>
      </w:r>
    </w:p>
    <w:p w14:paraId="08165F7F" w14:textId="77777777" w:rsidR="006C3BC1" w:rsidRPr="00944AC0" w:rsidRDefault="006C3BC1" w:rsidP="004026DD">
      <w:r w:rsidRPr="00944AC0">
        <w:t xml:space="preserve">Use the gender-specific equations </w:t>
      </w:r>
      <w:r w:rsidR="002A18F7" w:rsidRPr="00944AC0">
        <w:t>above</w:t>
      </w:r>
      <w:r w:rsidRPr="00944AC0">
        <w:t xml:space="preserve"> to calculate DB.</w:t>
      </w:r>
    </w:p>
    <w:p w14:paraId="5D5A4EF2" w14:textId="77777777" w:rsidR="006C3BC1" w:rsidRPr="00944AC0" w:rsidRDefault="006C3BC1" w:rsidP="004026DD">
      <w:pPr>
        <w:rPr>
          <w:sz w:val="14"/>
          <w:szCs w:val="14"/>
        </w:rPr>
      </w:pPr>
      <w:r w:rsidRPr="00944AC0">
        <w:t xml:space="preserve">DB = </w:t>
      </w:r>
      <w:r w:rsidR="002A18F7" w:rsidRPr="00944AC0">
        <w:t xml:space="preserve">___________ </w:t>
      </w:r>
      <w:r w:rsidRPr="00944AC0">
        <w:t>kg • L</w:t>
      </w:r>
      <w:r w:rsidRPr="00944AC0">
        <w:rPr>
          <w:sz w:val="14"/>
          <w:szCs w:val="14"/>
        </w:rPr>
        <w:t>–1</w:t>
      </w:r>
    </w:p>
    <w:p w14:paraId="6C938283" w14:textId="77777777" w:rsidR="006C3BC1" w:rsidRPr="00944AC0" w:rsidRDefault="006C3BC1" w:rsidP="004026DD">
      <w:r w:rsidRPr="00944AC0">
        <w:t xml:space="preserve">Use the equations </w:t>
      </w:r>
      <w:r w:rsidR="002A18F7" w:rsidRPr="00944AC0">
        <w:t>above</w:t>
      </w:r>
      <w:r w:rsidRPr="00944AC0">
        <w:t xml:space="preserve"> to calculate % fat, FW, and FFW.</w:t>
      </w:r>
    </w:p>
    <w:p w14:paraId="7202CB4E" w14:textId="77777777" w:rsidR="006C3BC1" w:rsidRPr="00944AC0" w:rsidRDefault="006C3BC1" w:rsidP="004026DD">
      <w:r w:rsidRPr="00944AC0">
        <w:t xml:space="preserve">% fat = </w:t>
      </w:r>
      <w:r w:rsidR="002A18F7" w:rsidRPr="00944AC0">
        <w:t>_______%</w:t>
      </w:r>
      <w:r w:rsidR="002A18F7" w:rsidRPr="00944AC0">
        <w:tab/>
      </w:r>
      <w:r w:rsidRPr="00944AC0">
        <w:t xml:space="preserve">FW = </w:t>
      </w:r>
      <w:r w:rsidR="002A18F7" w:rsidRPr="00944AC0">
        <w:t>_______ kg</w:t>
      </w:r>
      <w:r w:rsidR="002A18F7" w:rsidRPr="00944AC0">
        <w:tab/>
      </w:r>
      <w:r w:rsidRPr="00944AC0">
        <w:t xml:space="preserve">FFW = </w:t>
      </w:r>
      <w:r w:rsidR="002A18F7" w:rsidRPr="00944AC0">
        <w:t xml:space="preserve"> _______ </w:t>
      </w:r>
      <w:r w:rsidRPr="00944AC0">
        <w:t>kg</w:t>
      </w:r>
    </w:p>
    <w:p w14:paraId="703E68F1" w14:textId="77777777" w:rsidR="006C3BC1" w:rsidRPr="007D71A3" w:rsidRDefault="006C3BC1" w:rsidP="004026DD">
      <w:pPr>
        <w:spacing w:line="240" w:lineRule="auto"/>
        <w:rPr>
          <w:sz w:val="28"/>
          <w:szCs w:val="28"/>
        </w:rPr>
      </w:pPr>
    </w:p>
    <w:p w14:paraId="254CDE43" w14:textId="77777777" w:rsidR="006C3BC1" w:rsidRPr="007D71A3" w:rsidRDefault="006C3BC1" w:rsidP="004026DD">
      <w:pPr>
        <w:pStyle w:val="Heading3"/>
        <w:spacing w:line="240" w:lineRule="auto"/>
      </w:pPr>
      <w:r w:rsidRPr="007D71A3">
        <w:t>Notes</w:t>
      </w:r>
    </w:p>
    <w:p w14:paraId="21A4B792" w14:textId="272F6708" w:rsidR="006C3BC1" w:rsidRPr="004026DD" w:rsidRDefault="006C3BC1" w:rsidP="004026DD">
      <w:pPr>
        <w:pStyle w:val="ListParagraph"/>
        <w:numPr>
          <w:ilvl w:val="0"/>
          <w:numId w:val="4"/>
        </w:numPr>
        <w:spacing w:line="240" w:lineRule="auto"/>
      </w:pPr>
      <w:r w:rsidRPr="004026DD">
        <w:rPr>
          <w:rFonts w:cs="Times New Roman"/>
        </w:rPr>
        <w:t>Harrison, G. G., Buskirk, E. R., Carter, J. E. L., Johnston, F. E., Lohman, T. G., Pollock,</w:t>
      </w:r>
      <w:r w:rsidR="00A07B20" w:rsidRPr="004026DD">
        <w:rPr>
          <w:rFonts w:cs="Times New Roman"/>
        </w:rPr>
        <w:t xml:space="preserve"> </w:t>
      </w:r>
      <w:r w:rsidRPr="004026DD">
        <w:rPr>
          <w:rFonts w:cs="Times New Roman"/>
        </w:rPr>
        <w:t xml:space="preserve">M. L., et al. Skinfold thicknesses and measurement techniques. In </w:t>
      </w:r>
      <w:r w:rsidRPr="004026DD">
        <w:rPr>
          <w:rFonts w:cs="Times New Roman"/>
          <w:i/>
        </w:rPr>
        <w:t>Anthropometric</w:t>
      </w:r>
      <w:r w:rsidR="00A07B20" w:rsidRPr="004026DD">
        <w:rPr>
          <w:rFonts w:cs="Times New Roman"/>
          <w:i/>
        </w:rPr>
        <w:t xml:space="preserve"> </w:t>
      </w:r>
      <w:r w:rsidRPr="004026DD">
        <w:rPr>
          <w:i/>
        </w:rPr>
        <w:t>Standardization Reference Manua</w:t>
      </w:r>
      <w:r w:rsidRPr="004026DD">
        <w:t>l, eds. T. G. Lohman, A. F. Roche, and R.</w:t>
      </w:r>
      <w:r w:rsidR="00A07B20" w:rsidRPr="004026DD">
        <w:t xml:space="preserve"> </w:t>
      </w:r>
      <w:r w:rsidR="002A18F7" w:rsidRPr="004026DD">
        <w:t xml:space="preserve">Martorell. Champaign, IL: Human </w:t>
      </w:r>
      <w:r w:rsidRPr="004026DD">
        <w:t>Kinetics, pp. 55–70, 1988.</w:t>
      </w:r>
    </w:p>
    <w:p w14:paraId="2A4BB7B4" w14:textId="36DE9E27" w:rsidR="006C3BC1" w:rsidRPr="004026DD" w:rsidRDefault="006C3BC1" w:rsidP="004026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026DD">
        <w:rPr>
          <w:rFonts w:cs="Times New Roman"/>
        </w:rPr>
        <w:t xml:space="preserve"> See video demonstration of measuring the skinfold at a man’s thigh site at </w:t>
      </w:r>
      <w:hyperlink r:id="rId5" w:history="1">
        <w:r w:rsidRPr="004026DD">
          <w:rPr>
            <w:rStyle w:val="Hyperlink"/>
            <w:rFonts w:cs="Times New Roman"/>
          </w:rPr>
          <w:t>http://www.youtube.com/watch?v=HWdcdQ208PA.</w:t>
        </w:r>
      </w:hyperlink>
    </w:p>
    <w:p w14:paraId="0561AB23" w14:textId="5911F1F3" w:rsidR="006C3BC1" w:rsidRPr="004026DD" w:rsidRDefault="006C3BC1" w:rsidP="004026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026DD">
        <w:rPr>
          <w:rFonts w:cs="Times New Roman"/>
        </w:rPr>
        <w:t xml:space="preserve">See video demonstration of the chest site at </w:t>
      </w:r>
      <w:hyperlink r:id="rId6" w:history="1">
        <w:r w:rsidRPr="004026DD">
          <w:rPr>
            <w:rStyle w:val="Hyperlink"/>
            <w:rFonts w:cs="Times New Roman"/>
          </w:rPr>
          <w:t>http://www.youtube.com/watch?v=ZH2M0LNn4hk.</w:t>
        </w:r>
      </w:hyperlink>
    </w:p>
    <w:p w14:paraId="0453B7E6" w14:textId="2BFB75F9" w:rsidR="006C3BC1" w:rsidRPr="004026DD" w:rsidRDefault="006C3BC1" w:rsidP="004026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026DD">
        <w:rPr>
          <w:rFonts w:cs="Times New Roman"/>
        </w:rPr>
        <w:t xml:space="preserve">See video demonstration of the abdomen site at </w:t>
      </w:r>
      <w:hyperlink r:id="rId7" w:history="1">
        <w:r w:rsidRPr="004026DD">
          <w:rPr>
            <w:rStyle w:val="Hyperlink"/>
            <w:rFonts w:cs="Times New Roman"/>
          </w:rPr>
          <w:t>http://www.youtube.com/watch?v=J94W4_rL-IY.</w:t>
        </w:r>
      </w:hyperlink>
    </w:p>
    <w:p w14:paraId="39626754" w14:textId="282E8F27" w:rsidR="006C3BC1" w:rsidRPr="004026DD" w:rsidRDefault="006C3BC1" w:rsidP="004026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026DD">
        <w:rPr>
          <w:rFonts w:cs="Times New Roman"/>
        </w:rPr>
        <w:t xml:space="preserve">See video demonstration of the triceps site at </w:t>
      </w:r>
      <w:hyperlink r:id="rId8" w:history="1">
        <w:r w:rsidRPr="004026DD">
          <w:rPr>
            <w:rStyle w:val="Hyperlink"/>
            <w:rFonts w:cs="Times New Roman"/>
          </w:rPr>
          <w:t>http://www.youtube.com/watch?v=xJL0ApsuaSo</w:t>
        </w:r>
      </w:hyperlink>
      <w:r w:rsidRPr="004026DD">
        <w:rPr>
          <w:rFonts w:cs="Times New Roman"/>
        </w:rPr>
        <w:t>.</w:t>
      </w:r>
    </w:p>
    <w:p w14:paraId="4537FB66" w14:textId="48D3466D" w:rsidR="006C3BC1" w:rsidRPr="004026DD" w:rsidRDefault="006C3BC1" w:rsidP="004026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026DD">
        <w:rPr>
          <w:rFonts w:cs="Times New Roman"/>
        </w:rPr>
        <w:t xml:space="preserve">See a video demonstration of the suprailiac site at </w:t>
      </w:r>
      <w:hyperlink r:id="rId9" w:history="1">
        <w:r w:rsidRPr="004026DD">
          <w:rPr>
            <w:rStyle w:val="Hyperlink"/>
            <w:rFonts w:cs="Times New Roman"/>
          </w:rPr>
          <w:t>http://www.youtube.com/watch?v=AJU0wr_KrpI.</w:t>
        </w:r>
      </w:hyperlink>
    </w:p>
    <w:p w14:paraId="11AE4746" w14:textId="008719DA" w:rsidR="006C3BC1" w:rsidRPr="004026DD" w:rsidRDefault="006C3BC1" w:rsidP="004026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026DD">
        <w:rPr>
          <w:rFonts w:cs="Times New Roman"/>
        </w:rPr>
        <w:t xml:space="preserve">Jackson, A. S., and Pollock, M. L. Practical assessment of body composition. </w:t>
      </w:r>
      <w:r w:rsidRPr="004026DD">
        <w:rPr>
          <w:rFonts w:cs="Times New Roman"/>
          <w:i/>
        </w:rPr>
        <w:t>PhysicianSportsmed</w:t>
      </w:r>
      <w:r w:rsidRPr="004026DD">
        <w:rPr>
          <w:rFonts w:cs="Times New Roman"/>
        </w:rPr>
        <w:t>. 13: 76–90, 1985.</w:t>
      </w:r>
    </w:p>
    <w:p w14:paraId="65F10C76" w14:textId="77777777" w:rsidR="002A18F7" w:rsidRPr="004026DD" w:rsidRDefault="002A18F7" w:rsidP="00944AC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6B78085F" w14:textId="77777777" w:rsidR="002A18F7" w:rsidRPr="004026DD" w:rsidRDefault="002A18F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76E607DD" w14:textId="77777777" w:rsidR="006C3BC1" w:rsidRPr="00944AC0" w:rsidRDefault="006C3BC1" w:rsidP="004026DD">
      <w:pPr>
        <w:spacing w:line="240" w:lineRule="auto"/>
      </w:pPr>
      <w:r w:rsidRPr="00944AC0">
        <w:t xml:space="preserve">Lab adapted from Housh, T., Cramer, J., Weir, </w:t>
      </w:r>
      <w:r w:rsidR="00FD503D" w:rsidRPr="00944AC0">
        <w:t>J., Beck, T., &amp; Johnson, G. (2016</w:t>
      </w:r>
      <w:r w:rsidRPr="00944AC0">
        <w:t>).</w:t>
      </w:r>
      <w:r w:rsidRPr="00944AC0">
        <w:rPr>
          <w:i/>
        </w:rPr>
        <w:t xml:space="preserve"> </w:t>
      </w:r>
      <w:r w:rsidR="00FD503D" w:rsidRPr="00944AC0">
        <w:rPr>
          <w:i/>
        </w:rPr>
        <w:t>Laboratory Manual for Exercise Physiology, Exercise Testing, and Physical Fitness</w:t>
      </w:r>
      <w:r w:rsidRPr="00944AC0">
        <w:rPr>
          <w:i/>
        </w:rPr>
        <w:t xml:space="preserve">. </w:t>
      </w:r>
      <w:r w:rsidRPr="00944AC0">
        <w:t xml:space="preserve">(pp. </w:t>
      </w:r>
      <w:r w:rsidR="00FD503D" w:rsidRPr="00944AC0">
        <w:t>258-263</w:t>
      </w:r>
      <w:r w:rsidRPr="00944AC0">
        <w:t xml:space="preserve">). </w:t>
      </w:r>
      <w:r w:rsidR="00FD503D" w:rsidRPr="00944AC0">
        <w:t>Abingdon</w:t>
      </w:r>
      <w:r w:rsidRPr="00944AC0">
        <w:t xml:space="preserve">: </w:t>
      </w:r>
      <w:r w:rsidR="00FD503D" w:rsidRPr="00944AC0">
        <w:t>Routledge</w:t>
      </w:r>
      <w:r w:rsidRPr="00944AC0">
        <w:t>,</w:t>
      </w:r>
      <w:r w:rsidR="00FD503D" w:rsidRPr="00944AC0">
        <w:t xml:space="preserve"> </w:t>
      </w:r>
      <w:r w:rsidRPr="00944AC0">
        <w:t>Publishers.</w:t>
      </w:r>
    </w:p>
    <w:sectPr w:rsidR="006C3BC1" w:rsidRPr="00944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charset w:val="80"/>
    <w:family w:val="auto"/>
    <w:pitch w:val="variable"/>
    <w:sig w:usb0="E00002FF" w:usb1="2AC7FDFF" w:usb2="00000016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D2A66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251D"/>
    <w:multiLevelType w:val="hybridMultilevel"/>
    <w:tmpl w:val="02165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4F69"/>
    <w:multiLevelType w:val="hybridMultilevel"/>
    <w:tmpl w:val="53CA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41688"/>
    <w:multiLevelType w:val="hybridMultilevel"/>
    <w:tmpl w:val="43441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A1FD4"/>
    <w:multiLevelType w:val="hybridMultilevel"/>
    <w:tmpl w:val="91D08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C1"/>
    <w:rsid w:val="001F2653"/>
    <w:rsid w:val="002A18F7"/>
    <w:rsid w:val="003D7397"/>
    <w:rsid w:val="004026DD"/>
    <w:rsid w:val="00635E2E"/>
    <w:rsid w:val="006C3BC1"/>
    <w:rsid w:val="007D71A3"/>
    <w:rsid w:val="008A054F"/>
    <w:rsid w:val="00944AC0"/>
    <w:rsid w:val="009B40A1"/>
    <w:rsid w:val="009E1235"/>
    <w:rsid w:val="00A07B20"/>
    <w:rsid w:val="00F97BB9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9DC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B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A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18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03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07B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B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B2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07B2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44A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JL0ApsuaS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94W4_rL-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H2M0LNn4h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HWdcdQ208P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JU0wr_Kr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Connor, Rebecca</dc:creator>
  <cp:keywords/>
  <dc:description/>
  <cp:lastModifiedBy>Spicer, Elizabeth</cp:lastModifiedBy>
  <cp:revision>4</cp:revision>
  <dcterms:created xsi:type="dcterms:W3CDTF">2017-07-22T15:18:00Z</dcterms:created>
  <dcterms:modified xsi:type="dcterms:W3CDTF">2017-10-10T14:14:00Z</dcterms:modified>
</cp:coreProperties>
</file>