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DD45A" w14:textId="77777777" w:rsidR="007A4454" w:rsidRDefault="007A4454">
      <w:pPr>
        <w:pStyle w:val="BodyText"/>
        <w:spacing w:before="10"/>
        <w:rPr>
          <w:rFonts w:ascii="Times New Roman"/>
          <w:sz w:val="3"/>
        </w:rPr>
      </w:pPr>
    </w:p>
    <w:p w14:paraId="19DDD45B" w14:textId="77777777" w:rsidR="007A4454" w:rsidRDefault="001E4D59">
      <w:pPr>
        <w:pStyle w:val="BodyText"/>
        <w:ind w:left="110"/>
        <w:rPr>
          <w:rFonts w:ascii="Times New Roman"/>
          <w:sz w:val="20"/>
        </w:rPr>
      </w:pPr>
      <w:r>
        <w:rPr>
          <w:rFonts w:ascii="Times New Roman"/>
          <w:noProof/>
          <w:sz w:val="20"/>
        </w:rPr>
        <mc:AlternateContent>
          <mc:Choice Requires="wps">
            <w:drawing>
              <wp:inline distT="0" distB="0" distL="0" distR="0" wp14:anchorId="19DDD488" wp14:editId="19DDD489">
                <wp:extent cx="5800090" cy="25717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090" cy="257175"/>
                        </a:xfrm>
                        <a:prstGeom prst="rect">
                          <a:avLst/>
                        </a:prstGeom>
                        <a:solidFill>
                          <a:srgbClr val="D9E1F3"/>
                        </a:solidFill>
                      </wps:spPr>
                      <wps:txbx>
                        <w:txbxContent>
                          <w:p w14:paraId="19DDD490" w14:textId="5935A794" w:rsidR="007A4454" w:rsidRDefault="001811BB">
                            <w:pPr>
                              <w:ind w:left="30"/>
                              <w:rPr>
                                <w:b/>
                                <w:color w:val="000000"/>
                              </w:rPr>
                            </w:pPr>
                            <w:r>
                              <w:rPr>
                                <w:b/>
                                <w:color w:val="000000"/>
                              </w:rPr>
                              <w:t xml:space="preserve">8.1a: </w:t>
                            </w:r>
                            <w:r w:rsidR="001E4D59">
                              <w:rPr>
                                <w:b/>
                                <w:color w:val="000000"/>
                              </w:rPr>
                              <w:t>An</w:t>
                            </w:r>
                            <w:r w:rsidR="001E4D59">
                              <w:rPr>
                                <w:b/>
                                <w:color w:val="000000"/>
                                <w:spacing w:val="-1"/>
                              </w:rPr>
                              <w:t xml:space="preserve"> </w:t>
                            </w:r>
                            <w:r w:rsidR="001E4D59">
                              <w:rPr>
                                <w:b/>
                                <w:color w:val="000000"/>
                              </w:rPr>
                              <w:t>overview</w:t>
                            </w:r>
                            <w:r w:rsidR="001E4D59">
                              <w:rPr>
                                <w:b/>
                                <w:color w:val="000000"/>
                                <w:spacing w:val="-2"/>
                              </w:rPr>
                              <w:t xml:space="preserve"> </w:t>
                            </w:r>
                            <w:r w:rsidR="001E4D59">
                              <w:rPr>
                                <w:b/>
                                <w:color w:val="000000"/>
                              </w:rPr>
                              <w:t>of</w:t>
                            </w:r>
                            <w:r w:rsidR="001E4D59">
                              <w:rPr>
                                <w:b/>
                                <w:color w:val="000000"/>
                                <w:spacing w:val="-2"/>
                              </w:rPr>
                              <w:t xml:space="preserve"> </w:t>
                            </w:r>
                            <w:r w:rsidR="001E4D59">
                              <w:rPr>
                                <w:b/>
                                <w:color w:val="000000"/>
                              </w:rPr>
                              <w:t>the</w:t>
                            </w:r>
                            <w:r w:rsidR="001E4D59">
                              <w:rPr>
                                <w:b/>
                                <w:color w:val="000000"/>
                                <w:spacing w:val="-2"/>
                              </w:rPr>
                              <w:t xml:space="preserve"> </w:t>
                            </w:r>
                            <w:r w:rsidR="001E4D59">
                              <w:rPr>
                                <w:b/>
                                <w:color w:val="000000"/>
                              </w:rPr>
                              <w:t>types</w:t>
                            </w:r>
                            <w:r w:rsidR="001E4D59">
                              <w:rPr>
                                <w:b/>
                                <w:color w:val="000000"/>
                                <w:spacing w:val="-5"/>
                              </w:rPr>
                              <w:t xml:space="preserve"> </w:t>
                            </w:r>
                            <w:r w:rsidR="001E4D59">
                              <w:rPr>
                                <w:b/>
                                <w:color w:val="000000"/>
                              </w:rPr>
                              <w:t>of</w:t>
                            </w:r>
                            <w:r w:rsidR="001E4D59">
                              <w:rPr>
                                <w:b/>
                                <w:color w:val="000000"/>
                                <w:spacing w:val="-1"/>
                              </w:rPr>
                              <w:t xml:space="preserve"> </w:t>
                            </w:r>
                            <w:r w:rsidR="001E4D59">
                              <w:rPr>
                                <w:b/>
                                <w:color w:val="000000"/>
                              </w:rPr>
                              <w:t>schools</w:t>
                            </w:r>
                            <w:r w:rsidR="001E4D59">
                              <w:rPr>
                                <w:b/>
                                <w:color w:val="000000"/>
                                <w:spacing w:val="-5"/>
                              </w:rPr>
                              <w:t xml:space="preserve"> </w:t>
                            </w:r>
                            <w:r w:rsidR="001E4D59">
                              <w:rPr>
                                <w:b/>
                                <w:color w:val="000000"/>
                              </w:rPr>
                              <w:t>in</w:t>
                            </w:r>
                            <w:r w:rsidR="001E4D59">
                              <w:rPr>
                                <w:b/>
                                <w:color w:val="000000"/>
                                <w:spacing w:val="-5"/>
                              </w:rPr>
                              <w:t xml:space="preserve"> </w:t>
                            </w:r>
                            <w:r w:rsidR="001E4D59">
                              <w:rPr>
                                <w:b/>
                                <w:color w:val="000000"/>
                                <w:spacing w:val="-2"/>
                              </w:rPr>
                              <w:t>England</w:t>
                            </w:r>
                          </w:p>
                        </w:txbxContent>
                      </wps:txbx>
                      <wps:bodyPr wrap="square" lIns="0" tIns="0" rIns="0" bIns="0" rtlCol="0">
                        <a:noAutofit/>
                      </wps:bodyPr>
                    </wps:wsp>
                  </a:graphicData>
                </a:graphic>
              </wp:inline>
            </w:drawing>
          </mc:Choice>
          <mc:Fallback>
            <w:pict>
              <v:shapetype w14:anchorId="19DDD488" id="_x0000_t202" coordsize="21600,21600" o:spt="202" path="m,l,21600r21600,l21600,xe">
                <v:stroke joinstyle="miter"/>
                <v:path gradientshapeok="t" o:connecttype="rect"/>
              </v:shapetype>
              <v:shape id="Textbox 3" o:spid="_x0000_s1026" type="#_x0000_t202" style="width:456.7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" fillcolor="#d9e1f3" stroked="f">
                <v:textbox inset="0,0,0,0">
                  <w:txbxContent>
                    <w:p w14:paraId="19DDD490" w14:textId="5935A794" w:rsidR="007A4454" w:rsidRDefault="001811BB">
                      <w:pPr>
                        <w:ind w:left="30"/>
                        <w:rPr>
                          <w:b/>
                          <w:color w:val="000000"/>
                        </w:rPr>
                      </w:pPr>
                      <w:r>
                        <w:rPr>
                          <w:b/>
                          <w:color w:val="000000"/>
                        </w:rPr>
                        <w:t xml:space="preserve">8.1a: </w:t>
                      </w:r>
                      <w:r w:rsidR="001E4D59">
                        <w:rPr>
                          <w:b/>
                          <w:color w:val="000000"/>
                        </w:rPr>
                        <w:t>An</w:t>
                      </w:r>
                      <w:r w:rsidR="001E4D59">
                        <w:rPr>
                          <w:b/>
                          <w:color w:val="000000"/>
                          <w:spacing w:val="-1"/>
                        </w:rPr>
                        <w:t xml:space="preserve"> </w:t>
                      </w:r>
                      <w:r w:rsidR="001E4D59">
                        <w:rPr>
                          <w:b/>
                          <w:color w:val="000000"/>
                        </w:rPr>
                        <w:t>overview</w:t>
                      </w:r>
                      <w:r w:rsidR="001E4D59">
                        <w:rPr>
                          <w:b/>
                          <w:color w:val="000000"/>
                          <w:spacing w:val="-2"/>
                        </w:rPr>
                        <w:t xml:space="preserve"> </w:t>
                      </w:r>
                      <w:r w:rsidR="001E4D59">
                        <w:rPr>
                          <w:b/>
                          <w:color w:val="000000"/>
                        </w:rPr>
                        <w:t>of</w:t>
                      </w:r>
                      <w:r w:rsidR="001E4D59">
                        <w:rPr>
                          <w:b/>
                          <w:color w:val="000000"/>
                          <w:spacing w:val="-2"/>
                        </w:rPr>
                        <w:t xml:space="preserve"> </w:t>
                      </w:r>
                      <w:r w:rsidR="001E4D59">
                        <w:rPr>
                          <w:b/>
                          <w:color w:val="000000"/>
                        </w:rPr>
                        <w:t>the</w:t>
                      </w:r>
                      <w:r w:rsidR="001E4D59">
                        <w:rPr>
                          <w:b/>
                          <w:color w:val="000000"/>
                          <w:spacing w:val="-2"/>
                        </w:rPr>
                        <w:t xml:space="preserve"> </w:t>
                      </w:r>
                      <w:r w:rsidR="001E4D59">
                        <w:rPr>
                          <w:b/>
                          <w:color w:val="000000"/>
                        </w:rPr>
                        <w:t>types</w:t>
                      </w:r>
                      <w:r w:rsidR="001E4D59">
                        <w:rPr>
                          <w:b/>
                          <w:color w:val="000000"/>
                          <w:spacing w:val="-5"/>
                        </w:rPr>
                        <w:t xml:space="preserve"> </w:t>
                      </w:r>
                      <w:r w:rsidR="001E4D59">
                        <w:rPr>
                          <w:b/>
                          <w:color w:val="000000"/>
                        </w:rPr>
                        <w:t>of</w:t>
                      </w:r>
                      <w:r w:rsidR="001E4D59">
                        <w:rPr>
                          <w:b/>
                          <w:color w:val="000000"/>
                          <w:spacing w:val="-1"/>
                        </w:rPr>
                        <w:t xml:space="preserve"> </w:t>
                      </w:r>
                      <w:r w:rsidR="001E4D59">
                        <w:rPr>
                          <w:b/>
                          <w:color w:val="000000"/>
                        </w:rPr>
                        <w:t>schools</w:t>
                      </w:r>
                      <w:r w:rsidR="001E4D59">
                        <w:rPr>
                          <w:b/>
                          <w:color w:val="000000"/>
                          <w:spacing w:val="-5"/>
                        </w:rPr>
                        <w:t xml:space="preserve"> </w:t>
                      </w:r>
                      <w:r w:rsidR="001E4D59">
                        <w:rPr>
                          <w:b/>
                          <w:color w:val="000000"/>
                        </w:rPr>
                        <w:t>in</w:t>
                      </w:r>
                      <w:r w:rsidR="001E4D59">
                        <w:rPr>
                          <w:b/>
                          <w:color w:val="000000"/>
                          <w:spacing w:val="-5"/>
                        </w:rPr>
                        <w:t xml:space="preserve"> </w:t>
                      </w:r>
                      <w:r w:rsidR="001E4D59">
                        <w:rPr>
                          <w:b/>
                          <w:color w:val="000000"/>
                          <w:spacing w:val="-2"/>
                        </w:rPr>
                        <w:t>England</w:t>
                      </w:r>
                    </w:p>
                  </w:txbxContent>
                </v:textbox>
                <w10:anchorlock/>
              </v:shape>
            </w:pict>
          </mc:Fallback>
        </mc:AlternateContent>
      </w:r>
    </w:p>
    <w:p w14:paraId="19DDD45C" w14:textId="77777777" w:rsidR="007A4454" w:rsidRDefault="007A4454">
      <w:pPr>
        <w:pStyle w:val="BodyText"/>
        <w:spacing w:before="134"/>
        <w:rPr>
          <w:rFonts w:ascii="Times New Roman"/>
        </w:rPr>
      </w:pPr>
    </w:p>
    <w:p w14:paraId="19DDD45D" w14:textId="77777777" w:rsidR="007A4454" w:rsidRDefault="001E4D59">
      <w:pPr>
        <w:pStyle w:val="BodyText"/>
        <w:spacing w:line="360" w:lineRule="auto"/>
        <w:ind w:left="140" w:right="179"/>
      </w:pPr>
      <w:r>
        <w:t>In England, structures in education are quite complex</w:t>
      </w:r>
      <w:r>
        <w:rPr>
          <w:rFonts w:ascii="Calibri Light" w:hAnsi="Calibri Light"/>
          <w:sz w:val="24"/>
        </w:rPr>
        <w:t>. W</w:t>
      </w:r>
      <w:r>
        <w:t>hereas there was a time when teachers were employed largely by either their Local Authority or an independent school, there are now a wide</w:t>
      </w:r>
      <w:r>
        <w:rPr>
          <w:spacing w:val="-2"/>
        </w:rPr>
        <w:t xml:space="preserve"> </w:t>
      </w:r>
      <w:r>
        <w:t>array</w:t>
      </w:r>
      <w:r>
        <w:rPr>
          <w:spacing w:val="-2"/>
        </w:rPr>
        <w:t xml:space="preserve"> </w:t>
      </w:r>
      <w:r>
        <w:t>of</w:t>
      </w:r>
      <w:r>
        <w:rPr>
          <w:spacing w:val="-4"/>
        </w:rPr>
        <w:t xml:space="preserve"> </w:t>
      </w:r>
      <w:r>
        <w:t>different</w:t>
      </w:r>
      <w:r>
        <w:rPr>
          <w:spacing w:val="-2"/>
        </w:rPr>
        <w:t xml:space="preserve"> </w:t>
      </w:r>
      <w:r>
        <w:t>types</w:t>
      </w:r>
      <w:r>
        <w:rPr>
          <w:spacing w:val="-3"/>
        </w:rPr>
        <w:t xml:space="preserve"> </w:t>
      </w:r>
      <w:r>
        <w:t>of</w:t>
      </w:r>
      <w:r>
        <w:rPr>
          <w:spacing w:val="-5"/>
        </w:rPr>
        <w:t xml:space="preserve"> </w:t>
      </w:r>
      <w:r>
        <w:t>schools</w:t>
      </w:r>
      <w:r>
        <w:rPr>
          <w:spacing w:val="-2"/>
        </w:rPr>
        <w:t xml:space="preserve"> </w:t>
      </w:r>
      <w:r>
        <w:t>that</w:t>
      </w:r>
      <w:r>
        <w:rPr>
          <w:spacing w:val="-2"/>
        </w:rPr>
        <w:t xml:space="preserve"> </w:t>
      </w:r>
      <w:r>
        <w:t>form</w:t>
      </w:r>
      <w:r>
        <w:rPr>
          <w:spacing w:val="-3"/>
        </w:rPr>
        <w:t xml:space="preserve"> </w:t>
      </w:r>
      <w:r>
        <w:t>what</w:t>
      </w:r>
      <w:r>
        <w:rPr>
          <w:spacing w:val="-2"/>
        </w:rPr>
        <w:t xml:space="preserve"> </w:t>
      </w:r>
      <w:r>
        <w:t>is known</w:t>
      </w:r>
      <w:r>
        <w:rPr>
          <w:spacing w:val="-3"/>
        </w:rPr>
        <w:t xml:space="preserve"> </w:t>
      </w:r>
      <w:r>
        <w:t>as</w:t>
      </w:r>
      <w:r>
        <w:rPr>
          <w:spacing w:val="-4"/>
        </w:rPr>
        <w:t xml:space="preserve"> </w:t>
      </w:r>
      <w:r>
        <w:t>the</w:t>
      </w:r>
      <w:r>
        <w:rPr>
          <w:spacing w:val="-2"/>
        </w:rPr>
        <w:t xml:space="preserve"> </w:t>
      </w:r>
      <w:r>
        <w:t>‘Middle</w:t>
      </w:r>
      <w:r>
        <w:rPr>
          <w:spacing w:val="-2"/>
        </w:rPr>
        <w:t xml:space="preserve"> </w:t>
      </w:r>
      <w:r>
        <w:t>Tier’.</w:t>
      </w:r>
      <w:r>
        <w:rPr>
          <w:spacing w:val="40"/>
        </w:rPr>
        <w:t xml:space="preserve"> </w:t>
      </w:r>
      <w:r>
        <w:t>It</w:t>
      </w:r>
      <w:r>
        <w:rPr>
          <w:spacing w:val="-2"/>
        </w:rPr>
        <w:t xml:space="preserve"> </w:t>
      </w:r>
      <w:r>
        <w:t>is</w:t>
      </w:r>
      <w:r>
        <w:rPr>
          <w:spacing w:val="-4"/>
        </w:rPr>
        <w:t xml:space="preserve"> </w:t>
      </w:r>
      <w:r>
        <w:t>important to know about this wider landscape, so that you are aware of what type of school that you will be accepting a contract with and where you, as an individual teacher, fit into it.</w:t>
      </w:r>
    </w:p>
    <w:p w14:paraId="19DDD45E" w14:textId="77777777" w:rsidR="007A4454" w:rsidRDefault="007A4454">
      <w:pPr>
        <w:pStyle w:val="BodyText"/>
        <w:spacing w:before="135"/>
      </w:pPr>
    </w:p>
    <w:p w14:paraId="19DDD45F" w14:textId="77777777" w:rsidR="007A4454" w:rsidRDefault="001E4D59">
      <w:pPr>
        <w:pStyle w:val="BodyText"/>
        <w:ind w:left="140"/>
      </w:pPr>
      <w:r>
        <w:t>The</w:t>
      </w:r>
      <w:r>
        <w:rPr>
          <w:spacing w:val="-2"/>
        </w:rPr>
        <w:t xml:space="preserve"> </w:t>
      </w:r>
      <w:r>
        <w:t>different</w:t>
      </w:r>
      <w:r>
        <w:rPr>
          <w:spacing w:val="-1"/>
        </w:rPr>
        <w:t xml:space="preserve"> </w:t>
      </w:r>
      <w:r>
        <w:t>types</w:t>
      </w:r>
      <w:r>
        <w:rPr>
          <w:spacing w:val="-2"/>
        </w:rPr>
        <w:t xml:space="preserve"> </w:t>
      </w:r>
      <w:r>
        <w:t>of</w:t>
      </w:r>
      <w:r>
        <w:rPr>
          <w:spacing w:val="-5"/>
        </w:rPr>
        <w:t xml:space="preserve"> </w:t>
      </w:r>
      <w:r>
        <w:t>schools</w:t>
      </w:r>
      <w:r>
        <w:rPr>
          <w:spacing w:val="-1"/>
        </w:rPr>
        <w:t xml:space="preserve"> </w:t>
      </w:r>
      <w:r>
        <w:t>in</w:t>
      </w:r>
      <w:r>
        <w:rPr>
          <w:spacing w:val="-3"/>
        </w:rPr>
        <w:t xml:space="preserve"> </w:t>
      </w:r>
      <w:r>
        <w:t>England</w:t>
      </w:r>
      <w:r>
        <w:rPr>
          <w:spacing w:val="-1"/>
        </w:rPr>
        <w:t xml:space="preserve"> </w:t>
      </w:r>
      <w:r>
        <w:rPr>
          <w:spacing w:val="-4"/>
        </w:rPr>
        <w:t>are:</w:t>
      </w:r>
    </w:p>
    <w:p w14:paraId="19DDD460" w14:textId="77777777" w:rsidR="007A4454" w:rsidRDefault="001E4D59">
      <w:pPr>
        <w:pStyle w:val="ListParagraph"/>
        <w:numPr>
          <w:ilvl w:val="0"/>
          <w:numId w:val="1"/>
        </w:numPr>
        <w:tabs>
          <w:tab w:val="left" w:pos="565"/>
        </w:tabs>
        <w:spacing w:before="130"/>
        <w:ind w:left="565" w:hanging="425"/>
      </w:pPr>
      <w:r>
        <w:t>schools</w:t>
      </w:r>
      <w:r>
        <w:rPr>
          <w:spacing w:val="-6"/>
        </w:rPr>
        <w:t xml:space="preserve"> </w:t>
      </w:r>
      <w:r>
        <w:t>maintained</w:t>
      </w:r>
      <w:r>
        <w:rPr>
          <w:spacing w:val="-4"/>
        </w:rPr>
        <w:t xml:space="preserve"> </w:t>
      </w:r>
      <w:r>
        <w:t>by</w:t>
      </w:r>
      <w:r>
        <w:rPr>
          <w:spacing w:val="-4"/>
        </w:rPr>
        <w:t xml:space="preserve"> </w:t>
      </w:r>
      <w:r>
        <w:t>local</w:t>
      </w:r>
      <w:r>
        <w:rPr>
          <w:spacing w:val="-4"/>
        </w:rPr>
        <w:t xml:space="preserve"> </w:t>
      </w:r>
      <w:proofErr w:type="gramStart"/>
      <w:r>
        <w:rPr>
          <w:spacing w:val="-2"/>
        </w:rPr>
        <w:t>authorities;</w:t>
      </w:r>
      <w:proofErr w:type="gramEnd"/>
    </w:p>
    <w:p w14:paraId="19DDD461" w14:textId="77777777" w:rsidR="007A4454" w:rsidRDefault="001E4D59">
      <w:pPr>
        <w:pStyle w:val="ListParagraph"/>
        <w:numPr>
          <w:ilvl w:val="0"/>
          <w:numId w:val="1"/>
        </w:numPr>
        <w:tabs>
          <w:tab w:val="left" w:pos="565"/>
        </w:tabs>
        <w:ind w:left="565" w:hanging="425"/>
      </w:pPr>
      <w:r>
        <w:t>sponsored</w:t>
      </w:r>
      <w:r>
        <w:rPr>
          <w:spacing w:val="-5"/>
        </w:rPr>
        <w:t xml:space="preserve"> </w:t>
      </w:r>
      <w:r>
        <w:t>and</w:t>
      </w:r>
      <w:r>
        <w:rPr>
          <w:spacing w:val="-5"/>
        </w:rPr>
        <w:t xml:space="preserve"> </w:t>
      </w:r>
      <w:proofErr w:type="gramStart"/>
      <w:r>
        <w:t>convertor</w:t>
      </w:r>
      <w:proofErr w:type="gramEnd"/>
      <w:r>
        <w:rPr>
          <w:spacing w:val="-5"/>
        </w:rPr>
        <w:t xml:space="preserve"> </w:t>
      </w:r>
      <w:proofErr w:type="gramStart"/>
      <w:r>
        <w:rPr>
          <w:spacing w:val="-2"/>
        </w:rPr>
        <w:t>academies;</w:t>
      </w:r>
      <w:proofErr w:type="gramEnd"/>
    </w:p>
    <w:p w14:paraId="19DDD462" w14:textId="77777777" w:rsidR="007A4454" w:rsidRDefault="001E4D59">
      <w:pPr>
        <w:pStyle w:val="ListParagraph"/>
        <w:numPr>
          <w:ilvl w:val="0"/>
          <w:numId w:val="1"/>
        </w:numPr>
        <w:tabs>
          <w:tab w:val="left" w:pos="565"/>
        </w:tabs>
        <w:spacing w:line="357" w:lineRule="auto"/>
        <w:ind w:left="565" w:right="270"/>
      </w:pPr>
      <w:r>
        <w:t>free</w:t>
      </w:r>
      <w:r>
        <w:rPr>
          <w:spacing w:val="-4"/>
        </w:rPr>
        <w:t xml:space="preserve"> </w:t>
      </w:r>
      <w:r>
        <w:t>schools, which</w:t>
      </w:r>
      <w:r>
        <w:rPr>
          <w:spacing w:val="-5"/>
        </w:rPr>
        <w:t xml:space="preserve"> </w:t>
      </w:r>
      <w:r>
        <w:t>are</w:t>
      </w:r>
      <w:r>
        <w:rPr>
          <w:spacing w:val="-4"/>
        </w:rPr>
        <w:t xml:space="preserve"> </w:t>
      </w:r>
      <w:r>
        <w:t>technically</w:t>
      </w:r>
      <w:r>
        <w:rPr>
          <w:spacing w:val="-4"/>
        </w:rPr>
        <w:t xml:space="preserve"> </w:t>
      </w:r>
      <w:r>
        <w:t>academies.</w:t>
      </w:r>
      <w:r>
        <w:rPr>
          <w:spacing w:val="-5"/>
        </w:rPr>
        <w:t xml:space="preserve"> </w:t>
      </w:r>
      <w:r>
        <w:t>These</w:t>
      </w:r>
      <w:r>
        <w:rPr>
          <w:spacing w:val="-4"/>
        </w:rPr>
        <w:t xml:space="preserve"> </w:t>
      </w:r>
      <w:r>
        <w:t>include</w:t>
      </w:r>
      <w:r>
        <w:rPr>
          <w:spacing w:val="-2"/>
        </w:rPr>
        <w:t xml:space="preserve"> </w:t>
      </w:r>
      <w:r>
        <w:t>university</w:t>
      </w:r>
      <w:r>
        <w:rPr>
          <w:spacing w:val="-4"/>
        </w:rPr>
        <w:t xml:space="preserve"> </w:t>
      </w:r>
      <w:r>
        <w:t>technology</w:t>
      </w:r>
      <w:r>
        <w:rPr>
          <w:spacing w:val="-4"/>
        </w:rPr>
        <w:t xml:space="preserve"> </w:t>
      </w:r>
      <w:r>
        <w:t>colleges</w:t>
      </w:r>
      <w:r>
        <w:rPr>
          <w:spacing w:val="-5"/>
        </w:rPr>
        <w:t xml:space="preserve"> </w:t>
      </w:r>
      <w:r>
        <w:t xml:space="preserve">and studio </w:t>
      </w:r>
      <w:proofErr w:type="gramStart"/>
      <w:r>
        <w:t>schools;</w:t>
      </w:r>
      <w:proofErr w:type="gramEnd"/>
    </w:p>
    <w:p w14:paraId="19DDD463" w14:textId="77777777" w:rsidR="007A4454" w:rsidRDefault="001E4D59">
      <w:pPr>
        <w:pStyle w:val="ListParagraph"/>
        <w:numPr>
          <w:ilvl w:val="0"/>
          <w:numId w:val="1"/>
        </w:numPr>
        <w:tabs>
          <w:tab w:val="left" w:pos="565"/>
        </w:tabs>
        <w:spacing w:before="8"/>
        <w:ind w:left="565" w:hanging="425"/>
      </w:pPr>
      <w:r>
        <w:t>faith</w:t>
      </w:r>
      <w:r>
        <w:rPr>
          <w:spacing w:val="-7"/>
        </w:rPr>
        <w:t xml:space="preserve"> </w:t>
      </w:r>
      <w:r>
        <w:t>schools</w:t>
      </w:r>
      <w:r>
        <w:rPr>
          <w:spacing w:val="-5"/>
        </w:rPr>
        <w:t xml:space="preserve"> </w:t>
      </w:r>
      <w:r>
        <w:t>(voluntary</w:t>
      </w:r>
      <w:r>
        <w:rPr>
          <w:spacing w:val="-4"/>
        </w:rPr>
        <w:t xml:space="preserve"> </w:t>
      </w:r>
      <w:r>
        <w:t>aided,</w:t>
      </w:r>
      <w:r>
        <w:rPr>
          <w:spacing w:val="-3"/>
        </w:rPr>
        <w:t xml:space="preserve"> </w:t>
      </w:r>
      <w:r>
        <w:t>voluntary</w:t>
      </w:r>
      <w:r>
        <w:rPr>
          <w:spacing w:val="-4"/>
        </w:rPr>
        <w:t xml:space="preserve"> </w:t>
      </w:r>
      <w:r>
        <w:t>controlled</w:t>
      </w:r>
      <w:r>
        <w:rPr>
          <w:spacing w:val="-4"/>
        </w:rPr>
        <w:t xml:space="preserve"> </w:t>
      </w:r>
      <w:r>
        <w:t>or</w:t>
      </w:r>
      <w:r>
        <w:rPr>
          <w:spacing w:val="-5"/>
        </w:rPr>
        <w:t xml:space="preserve"> </w:t>
      </w:r>
      <w:r>
        <w:rPr>
          <w:spacing w:val="-2"/>
        </w:rPr>
        <w:t>academy</w:t>
      </w:r>
      <w:proofErr w:type="gramStart"/>
      <w:r>
        <w:rPr>
          <w:spacing w:val="-2"/>
        </w:rPr>
        <w:t>);</w:t>
      </w:r>
      <w:proofErr w:type="gramEnd"/>
    </w:p>
    <w:p w14:paraId="19DDD464" w14:textId="77777777" w:rsidR="007A4454" w:rsidRDefault="001E4D59">
      <w:pPr>
        <w:pStyle w:val="ListParagraph"/>
        <w:numPr>
          <w:ilvl w:val="0"/>
          <w:numId w:val="1"/>
        </w:numPr>
        <w:tabs>
          <w:tab w:val="left" w:pos="565"/>
        </w:tabs>
        <w:spacing w:before="134"/>
        <w:ind w:left="565" w:hanging="425"/>
      </w:pPr>
      <w:r>
        <w:t>foundation</w:t>
      </w:r>
      <w:r>
        <w:rPr>
          <w:spacing w:val="-6"/>
        </w:rPr>
        <w:t xml:space="preserve"> </w:t>
      </w:r>
      <w:r>
        <w:t>schools,</w:t>
      </w:r>
      <w:r>
        <w:rPr>
          <w:spacing w:val="-2"/>
        </w:rPr>
        <w:t xml:space="preserve"> </w:t>
      </w:r>
      <w:r>
        <w:t>which</w:t>
      </w:r>
      <w:r>
        <w:rPr>
          <w:spacing w:val="-4"/>
        </w:rPr>
        <w:t xml:space="preserve"> </w:t>
      </w:r>
      <w:r>
        <w:t>grew out</w:t>
      </w:r>
      <w:r>
        <w:rPr>
          <w:spacing w:val="-2"/>
        </w:rPr>
        <w:t xml:space="preserve"> </w:t>
      </w:r>
      <w:r>
        <w:t>of</w:t>
      </w:r>
      <w:r>
        <w:rPr>
          <w:spacing w:val="-6"/>
        </w:rPr>
        <w:t xml:space="preserve"> </w:t>
      </w:r>
      <w:r>
        <w:t>the</w:t>
      </w:r>
      <w:r>
        <w:rPr>
          <w:spacing w:val="-2"/>
        </w:rPr>
        <w:t xml:space="preserve"> </w:t>
      </w:r>
      <w:r>
        <w:t>grant-maintained</w:t>
      </w:r>
      <w:r>
        <w:rPr>
          <w:spacing w:val="-3"/>
        </w:rPr>
        <w:t xml:space="preserve"> </w:t>
      </w:r>
      <w:proofErr w:type="gramStart"/>
      <w:r>
        <w:rPr>
          <w:spacing w:val="-2"/>
        </w:rPr>
        <w:t>movement;</w:t>
      </w:r>
      <w:proofErr w:type="gramEnd"/>
    </w:p>
    <w:p w14:paraId="19DDD465" w14:textId="77777777" w:rsidR="007A4454" w:rsidRDefault="001E4D59">
      <w:pPr>
        <w:pStyle w:val="ListParagraph"/>
        <w:numPr>
          <w:ilvl w:val="0"/>
          <w:numId w:val="1"/>
        </w:numPr>
        <w:tabs>
          <w:tab w:val="left" w:pos="565"/>
        </w:tabs>
        <w:ind w:left="565" w:hanging="425"/>
      </w:pPr>
      <w:r>
        <w:t>grammar</w:t>
      </w:r>
      <w:r>
        <w:rPr>
          <w:spacing w:val="-5"/>
        </w:rPr>
        <w:t xml:space="preserve"> </w:t>
      </w:r>
      <w:r>
        <w:t>schools</w:t>
      </w:r>
      <w:r>
        <w:rPr>
          <w:spacing w:val="-3"/>
        </w:rPr>
        <w:t xml:space="preserve"> </w:t>
      </w:r>
      <w:r>
        <w:t>that</w:t>
      </w:r>
      <w:r>
        <w:rPr>
          <w:spacing w:val="-1"/>
        </w:rPr>
        <w:t xml:space="preserve"> </w:t>
      </w:r>
      <w:r>
        <w:t>operate</w:t>
      </w:r>
      <w:r>
        <w:rPr>
          <w:spacing w:val="-1"/>
        </w:rPr>
        <w:t xml:space="preserve"> </w:t>
      </w:r>
      <w:r>
        <w:t>selective</w:t>
      </w:r>
      <w:r>
        <w:rPr>
          <w:spacing w:val="-1"/>
        </w:rPr>
        <w:t xml:space="preserve"> </w:t>
      </w:r>
      <w:proofErr w:type="gramStart"/>
      <w:r>
        <w:rPr>
          <w:spacing w:val="-2"/>
        </w:rPr>
        <w:t>policies;</w:t>
      </w:r>
      <w:proofErr w:type="gramEnd"/>
    </w:p>
    <w:p w14:paraId="19DDD466" w14:textId="77777777" w:rsidR="007A4454" w:rsidRDefault="001E4D59">
      <w:pPr>
        <w:pStyle w:val="ListParagraph"/>
        <w:numPr>
          <w:ilvl w:val="0"/>
          <w:numId w:val="1"/>
        </w:numPr>
        <w:tabs>
          <w:tab w:val="left" w:pos="565"/>
        </w:tabs>
        <w:spacing w:before="130"/>
        <w:ind w:left="565" w:hanging="425"/>
      </w:pPr>
      <w:r>
        <w:t>special</w:t>
      </w:r>
      <w:r>
        <w:rPr>
          <w:spacing w:val="-2"/>
        </w:rPr>
        <w:t xml:space="preserve"> </w:t>
      </w:r>
      <w:proofErr w:type="gramStart"/>
      <w:r>
        <w:rPr>
          <w:spacing w:val="-2"/>
        </w:rPr>
        <w:t>schools;</w:t>
      </w:r>
      <w:proofErr w:type="gramEnd"/>
    </w:p>
    <w:p w14:paraId="19DDD467" w14:textId="77777777" w:rsidR="007A4454" w:rsidRDefault="001E4D59">
      <w:pPr>
        <w:pStyle w:val="ListParagraph"/>
        <w:numPr>
          <w:ilvl w:val="0"/>
          <w:numId w:val="1"/>
        </w:numPr>
        <w:tabs>
          <w:tab w:val="left" w:pos="565"/>
        </w:tabs>
        <w:spacing w:line="357" w:lineRule="auto"/>
        <w:ind w:left="565" w:right="699"/>
      </w:pPr>
      <w:r>
        <w:t>standalone</w:t>
      </w:r>
      <w:r>
        <w:rPr>
          <w:spacing w:val="-4"/>
        </w:rPr>
        <w:t xml:space="preserve"> </w:t>
      </w:r>
      <w:r>
        <w:t>academies</w:t>
      </w:r>
      <w:r>
        <w:rPr>
          <w:spacing w:val="-5"/>
        </w:rPr>
        <w:t xml:space="preserve"> </w:t>
      </w:r>
      <w:r>
        <w:t>(SATs),</w:t>
      </w:r>
      <w:r>
        <w:rPr>
          <w:spacing w:val="-4"/>
        </w:rPr>
        <w:t xml:space="preserve"> </w:t>
      </w:r>
      <w:r>
        <w:t>also</w:t>
      </w:r>
      <w:r>
        <w:rPr>
          <w:spacing w:val="-5"/>
        </w:rPr>
        <w:t xml:space="preserve"> </w:t>
      </w:r>
      <w:r>
        <w:t>sometimes</w:t>
      </w:r>
      <w:r>
        <w:rPr>
          <w:spacing w:val="-5"/>
        </w:rPr>
        <w:t xml:space="preserve"> </w:t>
      </w:r>
      <w:r>
        <w:t>called</w:t>
      </w:r>
      <w:r>
        <w:rPr>
          <w:spacing w:val="-5"/>
        </w:rPr>
        <w:t xml:space="preserve"> </w:t>
      </w:r>
      <w:r>
        <w:t>single</w:t>
      </w:r>
      <w:r>
        <w:rPr>
          <w:spacing w:val="-4"/>
        </w:rPr>
        <w:t xml:space="preserve"> </w:t>
      </w:r>
      <w:r>
        <w:t>academy</w:t>
      </w:r>
      <w:r>
        <w:rPr>
          <w:spacing w:val="-4"/>
        </w:rPr>
        <w:t xml:space="preserve"> </w:t>
      </w:r>
      <w:r>
        <w:t>trusts,</w:t>
      </w:r>
      <w:r>
        <w:rPr>
          <w:spacing w:val="-4"/>
        </w:rPr>
        <w:t xml:space="preserve"> </w:t>
      </w:r>
      <w:r>
        <w:t>many</w:t>
      </w:r>
      <w:r>
        <w:rPr>
          <w:spacing w:val="-4"/>
        </w:rPr>
        <w:t xml:space="preserve"> </w:t>
      </w:r>
      <w:r>
        <w:t>of</w:t>
      </w:r>
      <w:r>
        <w:rPr>
          <w:spacing w:val="-6"/>
        </w:rPr>
        <w:t xml:space="preserve"> </w:t>
      </w:r>
      <w:r>
        <w:t>whom were formally foundation schools.</w:t>
      </w:r>
    </w:p>
    <w:p w14:paraId="19DDD468" w14:textId="77777777" w:rsidR="007A4454" w:rsidRDefault="001E4D59">
      <w:pPr>
        <w:pStyle w:val="ListParagraph"/>
        <w:numPr>
          <w:ilvl w:val="0"/>
          <w:numId w:val="1"/>
        </w:numPr>
        <w:tabs>
          <w:tab w:val="left" w:pos="565"/>
        </w:tabs>
        <w:spacing w:before="8"/>
        <w:ind w:left="565" w:hanging="425"/>
      </w:pPr>
      <w:r>
        <w:t>multi-academy</w:t>
      </w:r>
      <w:r>
        <w:rPr>
          <w:spacing w:val="-3"/>
        </w:rPr>
        <w:t xml:space="preserve"> </w:t>
      </w:r>
      <w:r>
        <w:t>trusts</w:t>
      </w:r>
      <w:r>
        <w:rPr>
          <w:spacing w:val="-3"/>
        </w:rPr>
        <w:t xml:space="preserve"> </w:t>
      </w:r>
      <w:r>
        <w:rPr>
          <w:spacing w:val="-2"/>
        </w:rPr>
        <w:t>(MATs).</w:t>
      </w:r>
    </w:p>
    <w:p w14:paraId="19DDD469" w14:textId="77777777" w:rsidR="007A4454" w:rsidRDefault="007A4454">
      <w:pPr>
        <w:pStyle w:val="BodyText"/>
        <w:spacing w:before="268"/>
      </w:pPr>
    </w:p>
    <w:p w14:paraId="19DDD46A" w14:textId="64BBCAD7" w:rsidR="007A4454" w:rsidRDefault="001E4D59">
      <w:pPr>
        <w:pStyle w:val="BodyText"/>
        <w:spacing w:line="360" w:lineRule="auto"/>
        <w:ind w:left="140" w:right="171"/>
      </w:pPr>
      <w:r>
        <w:rPr>
          <w:i/>
        </w:rPr>
        <w:t>Academies</w:t>
      </w:r>
      <w:r>
        <w:rPr>
          <w:i/>
          <w:spacing w:val="-3"/>
        </w:rPr>
        <w:t xml:space="preserve"> </w:t>
      </w:r>
      <w:r>
        <w:t>were</w:t>
      </w:r>
      <w:r>
        <w:rPr>
          <w:spacing w:val="-2"/>
        </w:rPr>
        <w:t xml:space="preserve"> </w:t>
      </w:r>
      <w:r>
        <w:t>originally</w:t>
      </w:r>
      <w:r>
        <w:rPr>
          <w:spacing w:val="-3"/>
        </w:rPr>
        <w:t xml:space="preserve"> </w:t>
      </w:r>
      <w:r>
        <w:t>introduced</w:t>
      </w:r>
      <w:r>
        <w:rPr>
          <w:spacing w:val="-4"/>
        </w:rPr>
        <w:t xml:space="preserve"> </w:t>
      </w:r>
      <w:r>
        <w:t>by</w:t>
      </w:r>
      <w:r>
        <w:rPr>
          <w:spacing w:val="-3"/>
        </w:rPr>
        <w:t xml:space="preserve"> </w:t>
      </w:r>
      <w:r>
        <w:t>the</w:t>
      </w:r>
      <w:r>
        <w:rPr>
          <w:spacing w:val="-3"/>
        </w:rPr>
        <w:t xml:space="preserve"> </w:t>
      </w:r>
      <w:proofErr w:type="spellStart"/>
      <w:r>
        <w:t>Labour</w:t>
      </w:r>
      <w:proofErr w:type="spellEnd"/>
      <w:r>
        <w:rPr>
          <w:spacing w:val="-6"/>
        </w:rPr>
        <w:t xml:space="preserve"> </w:t>
      </w:r>
      <w:r>
        <w:t>administration</w:t>
      </w:r>
      <w:r>
        <w:rPr>
          <w:spacing w:val="-4"/>
        </w:rPr>
        <w:t xml:space="preserve"> </w:t>
      </w:r>
      <w:r>
        <w:t>prior</w:t>
      </w:r>
      <w:r>
        <w:rPr>
          <w:spacing w:val="-5"/>
        </w:rPr>
        <w:t xml:space="preserve"> </w:t>
      </w:r>
      <w:r>
        <w:t>to</w:t>
      </w:r>
      <w:r>
        <w:rPr>
          <w:spacing w:val="-4"/>
        </w:rPr>
        <w:t xml:space="preserve"> </w:t>
      </w:r>
      <w:r>
        <w:t>the</w:t>
      </w:r>
      <w:r>
        <w:rPr>
          <w:spacing w:val="-3"/>
        </w:rPr>
        <w:t xml:space="preserve"> </w:t>
      </w:r>
      <w:r>
        <w:t>coalition</w:t>
      </w:r>
      <w:r>
        <w:rPr>
          <w:spacing w:val="-4"/>
        </w:rPr>
        <w:t xml:space="preserve"> </w:t>
      </w:r>
      <w:r>
        <w:t>government in 2010 as a school improvement initiative for intractable failure</w:t>
      </w:r>
      <w:r w:rsidR="0061701D">
        <w:t>.</w:t>
      </w:r>
      <w:r>
        <w:t xml:space="preserve"> The coalition government turned this policy on its head, encouraging good and outstanding schools to convert to academy status to take</w:t>
      </w:r>
      <w:r>
        <w:rPr>
          <w:spacing w:val="-1"/>
        </w:rPr>
        <w:t xml:space="preserve"> </w:t>
      </w:r>
      <w:r>
        <w:t>advantage</w:t>
      </w:r>
      <w:r>
        <w:rPr>
          <w:spacing w:val="-1"/>
        </w:rPr>
        <w:t xml:space="preserve"> </w:t>
      </w:r>
      <w:r>
        <w:t>of</w:t>
      </w:r>
      <w:r>
        <w:rPr>
          <w:spacing w:val="-4"/>
        </w:rPr>
        <w:t xml:space="preserve"> </w:t>
      </w:r>
      <w:r>
        <w:t>freedoms</w:t>
      </w:r>
      <w:r>
        <w:rPr>
          <w:spacing w:val="-3"/>
        </w:rPr>
        <w:t xml:space="preserve"> </w:t>
      </w:r>
      <w:r>
        <w:t>and</w:t>
      </w:r>
      <w:r>
        <w:rPr>
          <w:spacing w:val="-3"/>
        </w:rPr>
        <w:t xml:space="preserve"> </w:t>
      </w:r>
      <w:r>
        <w:t>autonomy,</w:t>
      </w:r>
      <w:r>
        <w:rPr>
          <w:spacing w:val="-1"/>
        </w:rPr>
        <w:t xml:space="preserve"> </w:t>
      </w:r>
      <w:r>
        <w:t>for</w:t>
      </w:r>
      <w:r>
        <w:rPr>
          <w:spacing w:val="-3"/>
        </w:rPr>
        <w:t xml:space="preserve"> </w:t>
      </w:r>
      <w:r>
        <w:t>example, curriculum</w:t>
      </w:r>
      <w:r>
        <w:rPr>
          <w:spacing w:val="-3"/>
        </w:rPr>
        <w:t xml:space="preserve"> </w:t>
      </w:r>
      <w:r>
        <w:t>freedoms.</w:t>
      </w:r>
      <w:r>
        <w:rPr>
          <w:spacing w:val="-2"/>
        </w:rPr>
        <w:t xml:space="preserve"> </w:t>
      </w:r>
      <w:r>
        <w:t>An</w:t>
      </w:r>
      <w:r>
        <w:rPr>
          <w:spacing w:val="-2"/>
        </w:rPr>
        <w:t xml:space="preserve"> </w:t>
      </w:r>
      <w:r>
        <w:t>academy</w:t>
      </w:r>
      <w:r>
        <w:rPr>
          <w:spacing w:val="-1"/>
        </w:rPr>
        <w:t xml:space="preserve"> </w:t>
      </w:r>
      <w:r>
        <w:t>is</w:t>
      </w:r>
      <w:r>
        <w:rPr>
          <w:spacing w:val="-3"/>
        </w:rPr>
        <w:t xml:space="preserve"> </w:t>
      </w:r>
      <w:r>
        <w:t>a</w:t>
      </w:r>
      <w:r>
        <w:rPr>
          <w:spacing w:val="-2"/>
        </w:rPr>
        <w:t xml:space="preserve"> </w:t>
      </w:r>
      <w:r>
        <w:t>legal entity, separate from the local authority. It is the direct employer of staff and the holder of land titles. An academy trust is a charitable company limited by guarantee.</w:t>
      </w:r>
    </w:p>
    <w:p w14:paraId="09727C1F" w14:textId="77777777" w:rsidR="00935B27" w:rsidRDefault="00935B27">
      <w:pPr>
        <w:pStyle w:val="BodyText"/>
        <w:spacing w:before="3" w:line="360" w:lineRule="auto"/>
        <w:ind w:left="140" w:right="179"/>
      </w:pPr>
    </w:p>
    <w:p w14:paraId="19DDD46B" w14:textId="43114AE1" w:rsidR="007A4454" w:rsidRDefault="001E4D59">
      <w:pPr>
        <w:pStyle w:val="BodyText"/>
        <w:spacing w:before="3" w:line="360" w:lineRule="auto"/>
        <w:ind w:left="140" w:right="179"/>
      </w:pPr>
      <w:r>
        <w:t>So,</w:t>
      </w:r>
      <w:r>
        <w:rPr>
          <w:spacing w:val="-4"/>
        </w:rPr>
        <w:t xml:space="preserve"> </w:t>
      </w:r>
      <w:r>
        <w:t>academies</w:t>
      </w:r>
      <w:r>
        <w:rPr>
          <w:spacing w:val="-5"/>
        </w:rPr>
        <w:t xml:space="preserve"> </w:t>
      </w:r>
      <w:r>
        <w:t>are</w:t>
      </w:r>
      <w:r>
        <w:rPr>
          <w:spacing w:val="-4"/>
        </w:rPr>
        <w:t xml:space="preserve"> </w:t>
      </w:r>
      <w:r>
        <w:t>independent</w:t>
      </w:r>
      <w:r>
        <w:rPr>
          <w:spacing w:val="-3"/>
        </w:rPr>
        <w:t xml:space="preserve"> </w:t>
      </w:r>
      <w:r>
        <w:t>state</w:t>
      </w:r>
      <w:r>
        <w:rPr>
          <w:spacing w:val="-4"/>
        </w:rPr>
        <w:t xml:space="preserve"> </w:t>
      </w:r>
      <w:r>
        <w:t>schools,</w:t>
      </w:r>
      <w:r>
        <w:rPr>
          <w:spacing w:val="-4"/>
        </w:rPr>
        <w:t xml:space="preserve"> </w:t>
      </w:r>
      <w:r>
        <w:t>funded</w:t>
      </w:r>
      <w:r>
        <w:rPr>
          <w:spacing w:val="-5"/>
        </w:rPr>
        <w:t xml:space="preserve"> </w:t>
      </w:r>
      <w:r>
        <w:t>by government,</w:t>
      </w:r>
      <w:r>
        <w:rPr>
          <w:spacing w:val="-4"/>
        </w:rPr>
        <w:t xml:space="preserve"> </w:t>
      </w:r>
      <w:r>
        <w:t>but</w:t>
      </w:r>
      <w:r>
        <w:rPr>
          <w:spacing w:val="-3"/>
        </w:rPr>
        <w:t xml:space="preserve"> </w:t>
      </w:r>
      <w:r>
        <w:t>legally</w:t>
      </w:r>
      <w:r>
        <w:rPr>
          <w:spacing w:val="-4"/>
        </w:rPr>
        <w:t xml:space="preserve"> </w:t>
      </w:r>
      <w:r>
        <w:t>separate</w:t>
      </w:r>
      <w:r>
        <w:rPr>
          <w:spacing w:val="-4"/>
        </w:rPr>
        <w:t xml:space="preserve"> </w:t>
      </w:r>
      <w:r>
        <w:t>from</w:t>
      </w:r>
      <w:r>
        <w:rPr>
          <w:spacing w:val="-5"/>
        </w:rPr>
        <w:t xml:space="preserve"> </w:t>
      </w:r>
      <w:r>
        <w:t>local authorities and run by legally constituted trusts. Academies receive their funding directly from government and have their accountabilities set out in a Funding Agreement, which is a contract between the Secretary of State for Education and the Academy Trust.</w:t>
      </w:r>
    </w:p>
    <w:p w14:paraId="19DDD46C" w14:textId="77777777" w:rsidR="007A4454" w:rsidRDefault="007A4454">
      <w:pPr>
        <w:pStyle w:val="BodyText"/>
        <w:spacing w:before="136"/>
      </w:pPr>
    </w:p>
    <w:p w14:paraId="19DDD46D" w14:textId="77777777" w:rsidR="007A4454" w:rsidRDefault="001E4D59">
      <w:pPr>
        <w:pStyle w:val="BodyText"/>
        <w:spacing w:line="357" w:lineRule="auto"/>
        <w:ind w:left="140" w:right="179"/>
      </w:pPr>
      <w:r>
        <w:rPr>
          <w:i/>
        </w:rPr>
        <w:t>Free</w:t>
      </w:r>
      <w:r>
        <w:rPr>
          <w:i/>
          <w:spacing w:val="-4"/>
        </w:rPr>
        <w:t xml:space="preserve"> </w:t>
      </w:r>
      <w:r>
        <w:rPr>
          <w:i/>
        </w:rPr>
        <w:t>schools</w:t>
      </w:r>
      <w:r>
        <w:rPr>
          <w:i/>
          <w:spacing w:val="-3"/>
        </w:rPr>
        <w:t xml:space="preserve"> </w:t>
      </w:r>
      <w:r>
        <w:t>are</w:t>
      </w:r>
      <w:r>
        <w:rPr>
          <w:spacing w:val="-3"/>
        </w:rPr>
        <w:t xml:space="preserve"> </w:t>
      </w:r>
      <w:proofErr w:type="gramStart"/>
      <w:r>
        <w:t>legally</w:t>
      </w:r>
      <w:proofErr w:type="gramEnd"/>
      <w:r>
        <w:rPr>
          <w:spacing w:val="-3"/>
        </w:rPr>
        <w:t xml:space="preserve"> </w:t>
      </w:r>
      <w:r>
        <w:t>academies.</w:t>
      </w:r>
      <w:r>
        <w:rPr>
          <w:spacing w:val="-5"/>
        </w:rPr>
        <w:t xml:space="preserve"> </w:t>
      </w:r>
      <w:r>
        <w:t>They</w:t>
      </w:r>
      <w:r>
        <w:rPr>
          <w:spacing w:val="-3"/>
        </w:rPr>
        <w:t xml:space="preserve"> </w:t>
      </w:r>
      <w:r>
        <w:t>are</w:t>
      </w:r>
      <w:r>
        <w:rPr>
          <w:spacing w:val="-3"/>
        </w:rPr>
        <w:t xml:space="preserve"> </w:t>
      </w:r>
      <w:r>
        <w:t>held</w:t>
      </w:r>
      <w:r>
        <w:rPr>
          <w:spacing w:val="-4"/>
        </w:rPr>
        <w:t xml:space="preserve"> </w:t>
      </w:r>
      <w:r>
        <w:t>accountable</w:t>
      </w:r>
      <w:r>
        <w:rPr>
          <w:spacing w:val="-3"/>
        </w:rPr>
        <w:t xml:space="preserve"> </w:t>
      </w:r>
      <w:r>
        <w:t>through</w:t>
      </w:r>
      <w:r>
        <w:rPr>
          <w:spacing w:val="-4"/>
        </w:rPr>
        <w:t xml:space="preserve"> </w:t>
      </w:r>
      <w:r>
        <w:t>the</w:t>
      </w:r>
      <w:r>
        <w:rPr>
          <w:spacing w:val="-3"/>
        </w:rPr>
        <w:t xml:space="preserve"> </w:t>
      </w:r>
      <w:r>
        <w:t>same</w:t>
      </w:r>
      <w:r>
        <w:rPr>
          <w:spacing w:val="-3"/>
        </w:rPr>
        <w:t xml:space="preserve"> </w:t>
      </w:r>
      <w:r>
        <w:t>mechanism</w:t>
      </w:r>
      <w:r>
        <w:rPr>
          <w:spacing w:val="-4"/>
        </w:rPr>
        <w:t xml:space="preserve"> </w:t>
      </w:r>
      <w:r>
        <w:t>as</w:t>
      </w:r>
      <w:r>
        <w:rPr>
          <w:spacing w:val="-5"/>
        </w:rPr>
        <w:t xml:space="preserve"> </w:t>
      </w:r>
      <w:r>
        <w:t>an academy: a Funding Agreement between the Secretary of State for Education and the Academy</w:t>
      </w:r>
    </w:p>
    <w:p w14:paraId="19DDD46E" w14:textId="77777777" w:rsidR="007A4454" w:rsidRDefault="007A4454">
      <w:pPr>
        <w:spacing w:line="357" w:lineRule="auto"/>
        <w:sectPr w:rsidR="007A4454">
          <w:headerReference w:type="default" r:id="rId7"/>
          <w:footerReference w:type="even" r:id="rId8"/>
          <w:footerReference w:type="default" r:id="rId9"/>
          <w:footerReference w:type="first" r:id="rId10"/>
          <w:type w:val="continuous"/>
          <w:pgSz w:w="11900" w:h="16840"/>
          <w:pgMar w:top="1380" w:right="1240" w:bottom="1200" w:left="1300" w:header="766" w:footer="1016" w:gutter="0"/>
          <w:pgNumType w:start="1"/>
          <w:cols w:space="720"/>
        </w:sectPr>
      </w:pPr>
    </w:p>
    <w:p w14:paraId="19DDD46F" w14:textId="77777777" w:rsidR="007A4454" w:rsidRDefault="001E4D59">
      <w:pPr>
        <w:pStyle w:val="BodyText"/>
        <w:spacing w:before="45" w:line="362" w:lineRule="auto"/>
        <w:ind w:left="140" w:right="179"/>
      </w:pPr>
      <w:r>
        <w:lastRenderedPageBreak/>
        <w:t>Trust,</w:t>
      </w:r>
      <w:r>
        <w:rPr>
          <w:spacing w:val="-3"/>
        </w:rPr>
        <w:t xml:space="preserve"> </w:t>
      </w:r>
      <w:r>
        <w:t>which</w:t>
      </w:r>
      <w:r>
        <w:rPr>
          <w:spacing w:val="-4"/>
        </w:rPr>
        <w:t xml:space="preserve"> </w:t>
      </w:r>
      <w:r>
        <w:t>operates</w:t>
      </w:r>
      <w:r>
        <w:rPr>
          <w:spacing w:val="-4"/>
        </w:rPr>
        <w:t xml:space="preserve"> </w:t>
      </w:r>
      <w:r>
        <w:t>the</w:t>
      </w:r>
      <w:r>
        <w:rPr>
          <w:spacing w:val="-3"/>
        </w:rPr>
        <w:t xml:space="preserve"> </w:t>
      </w:r>
      <w:r>
        <w:t>free</w:t>
      </w:r>
      <w:r>
        <w:rPr>
          <w:spacing w:val="-3"/>
        </w:rPr>
        <w:t xml:space="preserve"> </w:t>
      </w:r>
      <w:r>
        <w:t>school.</w:t>
      </w:r>
      <w:r>
        <w:rPr>
          <w:spacing w:val="-1"/>
        </w:rPr>
        <w:t xml:space="preserve"> </w:t>
      </w:r>
      <w:r>
        <w:t>However, free</w:t>
      </w:r>
      <w:r>
        <w:rPr>
          <w:spacing w:val="-3"/>
        </w:rPr>
        <w:t xml:space="preserve"> </w:t>
      </w:r>
      <w:r>
        <w:t>schools</w:t>
      </w:r>
      <w:r>
        <w:rPr>
          <w:spacing w:val="-5"/>
        </w:rPr>
        <w:t xml:space="preserve"> </w:t>
      </w:r>
      <w:r>
        <w:t>are</w:t>
      </w:r>
      <w:r>
        <w:rPr>
          <w:spacing w:val="-3"/>
        </w:rPr>
        <w:t xml:space="preserve"> </w:t>
      </w:r>
      <w:r>
        <w:t>set</w:t>
      </w:r>
      <w:r>
        <w:rPr>
          <w:spacing w:val="-2"/>
        </w:rPr>
        <w:t xml:space="preserve"> </w:t>
      </w:r>
      <w:r>
        <w:t>up</w:t>
      </w:r>
      <w:r>
        <w:rPr>
          <w:spacing w:val="-4"/>
        </w:rPr>
        <w:t xml:space="preserve"> </w:t>
      </w:r>
      <w:r>
        <w:t>through</w:t>
      </w:r>
      <w:r>
        <w:rPr>
          <w:spacing w:val="-4"/>
        </w:rPr>
        <w:t xml:space="preserve"> </w:t>
      </w:r>
      <w:r>
        <w:t>a</w:t>
      </w:r>
      <w:r>
        <w:rPr>
          <w:spacing w:val="-4"/>
        </w:rPr>
        <w:t xml:space="preserve"> </w:t>
      </w:r>
      <w:r>
        <w:t>specific</w:t>
      </w:r>
      <w:r>
        <w:rPr>
          <w:spacing w:val="-2"/>
        </w:rPr>
        <w:t xml:space="preserve"> </w:t>
      </w:r>
      <w:r>
        <w:t>application process. The requirements to set up a free school are:</w:t>
      </w:r>
    </w:p>
    <w:p w14:paraId="19DDD470" w14:textId="77777777" w:rsidR="007A4454" w:rsidRDefault="001E4D59">
      <w:pPr>
        <w:pStyle w:val="ListParagraph"/>
        <w:numPr>
          <w:ilvl w:val="0"/>
          <w:numId w:val="1"/>
        </w:numPr>
        <w:tabs>
          <w:tab w:val="left" w:pos="565"/>
        </w:tabs>
        <w:spacing w:before="0" w:line="357" w:lineRule="auto"/>
        <w:ind w:left="565" w:right="873"/>
      </w:pPr>
      <w:r>
        <w:t>free</w:t>
      </w:r>
      <w:r>
        <w:rPr>
          <w:spacing w:val="-3"/>
        </w:rPr>
        <w:t xml:space="preserve"> </w:t>
      </w:r>
      <w:r>
        <w:t>schools</w:t>
      </w:r>
      <w:r>
        <w:rPr>
          <w:spacing w:val="-4"/>
        </w:rPr>
        <w:t xml:space="preserve"> </w:t>
      </w:r>
      <w:r>
        <w:t>must respond</w:t>
      </w:r>
      <w:r>
        <w:rPr>
          <w:spacing w:val="-4"/>
        </w:rPr>
        <w:t xml:space="preserve"> </w:t>
      </w:r>
      <w:r>
        <w:t>to</w:t>
      </w:r>
      <w:r>
        <w:rPr>
          <w:spacing w:val="-4"/>
        </w:rPr>
        <w:t xml:space="preserve"> </w:t>
      </w:r>
      <w:r>
        <w:t>local</w:t>
      </w:r>
      <w:r>
        <w:rPr>
          <w:spacing w:val="-4"/>
        </w:rPr>
        <w:t xml:space="preserve"> </w:t>
      </w:r>
      <w:r>
        <w:t>demand,</w:t>
      </w:r>
      <w:r>
        <w:rPr>
          <w:spacing w:val="-3"/>
        </w:rPr>
        <w:t xml:space="preserve"> </w:t>
      </w:r>
      <w:r>
        <w:t>which</w:t>
      </w:r>
      <w:r>
        <w:rPr>
          <w:spacing w:val="-4"/>
        </w:rPr>
        <w:t xml:space="preserve"> </w:t>
      </w:r>
      <w:r>
        <w:t>usually</w:t>
      </w:r>
      <w:r>
        <w:rPr>
          <w:spacing w:val="-3"/>
        </w:rPr>
        <w:t xml:space="preserve"> </w:t>
      </w:r>
      <w:r>
        <w:t>means</w:t>
      </w:r>
      <w:r>
        <w:rPr>
          <w:spacing w:val="-4"/>
        </w:rPr>
        <w:t xml:space="preserve"> </w:t>
      </w:r>
      <w:r>
        <w:t>there</w:t>
      </w:r>
      <w:r>
        <w:rPr>
          <w:spacing w:val="-3"/>
        </w:rPr>
        <w:t xml:space="preserve"> </w:t>
      </w:r>
      <w:r>
        <w:t>is</w:t>
      </w:r>
      <w:r>
        <w:rPr>
          <w:spacing w:val="-4"/>
        </w:rPr>
        <w:t xml:space="preserve"> </w:t>
      </w:r>
      <w:r>
        <w:t>a</w:t>
      </w:r>
      <w:r>
        <w:rPr>
          <w:spacing w:val="-4"/>
        </w:rPr>
        <w:t xml:space="preserve"> </w:t>
      </w:r>
      <w:r>
        <w:t>petition</w:t>
      </w:r>
      <w:r>
        <w:rPr>
          <w:spacing w:val="-4"/>
        </w:rPr>
        <w:t xml:space="preserve"> </w:t>
      </w:r>
      <w:r>
        <w:t xml:space="preserve">from parents in the </w:t>
      </w:r>
      <w:proofErr w:type="gramStart"/>
      <w:r>
        <w:t>area</w:t>
      </w:r>
      <w:proofErr w:type="gramEnd"/>
      <w:r>
        <w:t xml:space="preserve"> naming the school as their first </w:t>
      </w:r>
      <w:proofErr w:type="gramStart"/>
      <w:r>
        <w:t>choice;</w:t>
      </w:r>
      <w:proofErr w:type="gramEnd"/>
    </w:p>
    <w:p w14:paraId="19DDD471" w14:textId="77777777" w:rsidR="007A4454" w:rsidRDefault="001E4D59">
      <w:pPr>
        <w:pStyle w:val="ListParagraph"/>
        <w:numPr>
          <w:ilvl w:val="0"/>
          <w:numId w:val="1"/>
        </w:numPr>
        <w:tabs>
          <w:tab w:val="left" w:pos="565"/>
        </w:tabs>
        <w:spacing w:before="0" w:line="357" w:lineRule="auto"/>
        <w:ind w:left="565" w:right="209"/>
      </w:pPr>
      <w:proofErr w:type="gramStart"/>
      <w:r>
        <w:t>free</w:t>
      </w:r>
      <w:proofErr w:type="gramEnd"/>
      <w:r>
        <w:t xml:space="preserve"> schools are completely </w:t>
      </w:r>
      <w:r>
        <w:rPr>
          <w:i/>
        </w:rPr>
        <w:t xml:space="preserve">new </w:t>
      </w:r>
      <w:r>
        <w:t>state schools, which means that the group that is applying to establish</w:t>
      </w:r>
      <w:r>
        <w:rPr>
          <w:spacing w:val="-4"/>
        </w:rPr>
        <w:t xml:space="preserve"> </w:t>
      </w:r>
      <w:r>
        <w:t>the</w:t>
      </w:r>
      <w:r>
        <w:rPr>
          <w:spacing w:val="-3"/>
        </w:rPr>
        <w:t xml:space="preserve"> </w:t>
      </w:r>
      <w:r>
        <w:t>free</w:t>
      </w:r>
      <w:r>
        <w:rPr>
          <w:spacing w:val="-3"/>
        </w:rPr>
        <w:t xml:space="preserve"> </w:t>
      </w:r>
      <w:r>
        <w:t>school</w:t>
      </w:r>
      <w:r>
        <w:rPr>
          <w:spacing w:val="-2"/>
        </w:rPr>
        <w:t xml:space="preserve"> </w:t>
      </w:r>
      <w:r>
        <w:t>(usually</w:t>
      </w:r>
      <w:r>
        <w:rPr>
          <w:spacing w:val="-3"/>
        </w:rPr>
        <w:t xml:space="preserve"> </w:t>
      </w:r>
      <w:r>
        <w:t>a</w:t>
      </w:r>
      <w:r>
        <w:rPr>
          <w:spacing w:val="-4"/>
        </w:rPr>
        <w:t xml:space="preserve"> </w:t>
      </w:r>
      <w:r>
        <w:t>successful</w:t>
      </w:r>
      <w:r>
        <w:rPr>
          <w:spacing w:val="-3"/>
        </w:rPr>
        <w:t xml:space="preserve"> </w:t>
      </w:r>
      <w:r>
        <w:t>academy</w:t>
      </w:r>
      <w:r>
        <w:rPr>
          <w:spacing w:val="-3"/>
        </w:rPr>
        <w:t xml:space="preserve"> </w:t>
      </w:r>
      <w:r>
        <w:t>or</w:t>
      </w:r>
      <w:r>
        <w:rPr>
          <w:spacing w:val="-5"/>
        </w:rPr>
        <w:t xml:space="preserve"> </w:t>
      </w:r>
      <w:r>
        <w:t>MAT)</w:t>
      </w:r>
      <w:r>
        <w:rPr>
          <w:spacing w:val="-5"/>
        </w:rPr>
        <w:t xml:space="preserve"> </w:t>
      </w:r>
      <w:r>
        <w:t>can</w:t>
      </w:r>
      <w:r>
        <w:rPr>
          <w:spacing w:val="-4"/>
        </w:rPr>
        <w:t xml:space="preserve"> </w:t>
      </w:r>
      <w:r>
        <w:t>decide</w:t>
      </w:r>
      <w:r>
        <w:rPr>
          <w:spacing w:val="-3"/>
        </w:rPr>
        <w:t xml:space="preserve"> </w:t>
      </w:r>
      <w:r>
        <w:t>on</w:t>
      </w:r>
      <w:r>
        <w:rPr>
          <w:spacing w:val="-4"/>
        </w:rPr>
        <w:t xml:space="preserve"> </w:t>
      </w:r>
      <w:r>
        <w:t>the</w:t>
      </w:r>
      <w:r>
        <w:rPr>
          <w:spacing w:val="-3"/>
        </w:rPr>
        <w:t xml:space="preserve"> </w:t>
      </w:r>
      <w:r>
        <w:t>kind</w:t>
      </w:r>
      <w:r>
        <w:rPr>
          <w:spacing w:val="-4"/>
        </w:rPr>
        <w:t xml:space="preserve"> </w:t>
      </w:r>
      <w:r>
        <w:t>of</w:t>
      </w:r>
      <w:r>
        <w:rPr>
          <w:spacing w:val="-1"/>
        </w:rPr>
        <w:t xml:space="preserve"> </w:t>
      </w:r>
      <w:r>
        <w:t>school they want to establish.</w:t>
      </w:r>
    </w:p>
    <w:p w14:paraId="19DDD472" w14:textId="77777777" w:rsidR="007A4454" w:rsidRDefault="007A4454">
      <w:pPr>
        <w:pStyle w:val="BodyText"/>
        <w:spacing w:before="141"/>
      </w:pPr>
    </w:p>
    <w:p w14:paraId="19DDD473" w14:textId="77777777" w:rsidR="007A4454" w:rsidRDefault="001E4D59">
      <w:pPr>
        <w:pStyle w:val="BodyText"/>
        <w:spacing w:before="1"/>
        <w:ind w:left="140"/>
      </w:pPr>
      <w:r>
        <w:t>There</w:t>
      </w:r>
      <w:r>
        <w:rPr>
          <w:spacing w:val="-2"/>
        </w:rPr>
        <w:t xml:space="preserve"> </w:t>
      </w:r>
      <w:r>
        <w:t>are</w:t>
      </w:r>
      <w:r>
        <w:rPr>
          <w:spacing w:val="-1"/>
        </w:rPr>
        <w:t xml:space="preserve"> </w:t>
      </w:r>
      <w:r>
        <w:t>two</w:t>
      </w:r>
      <w:r>
        <w:rPr>
          <w:spacing w:val="-2"/>
        </w:rPr>
        <w:t xml:space="preserve"> </w:t>
      </w:r>
      <w:r>
        <w:t>other</w:t>
      </w:r>
      <w:r>
        <w:rPr>
          <w:spacing w:val="-4"/>
        </w:rPr>
        <w:t xml:space="preserve"> </w:t>
      </w:r>
      <w:r>
        <w:t>types</w:t>
      </w:r>
      <w:r>
        <w:rPr>
          <w:spacing w:val="-2"/>
        </w:rPr>
        <w:t xml:space="preserve"> </w:t>
      </w:r>
      <w:r>
        <w:t>of</w:t>
      </w:r>
      <w:r>
        <w:rPr>
          <w:spacing w:val="-4"/>
        </w:rPr>
        <w:t xml:space="preserve"> </w:t>
      </w:r>
      <w:r>
        <w:t>free</w:t>
      </w:r>
      <w:r>
        <w:rPr>
          <w:spacing w:val="-1"/>
        </w:rPr>
        <w:t xml:space="preserve"> </w:t>
      </w:r>
      <w:r>
        <w:rPr>
          <w:spacing w:val="-2"/>
        </w:rPr>
        <w:t>school:</w:t>
      </w:r>
    </w:p>
    <w:p w14:paraId="19DDD474" w14:textId="77777777" w:rsidR="007A4454" w:rsidRDefault="001E4D59">
      <w:pPr>
        <w:pStyle w:val="ListParagraph"/>
        <w:numPr>
          <w:ilvl w:val="0"/>
          <w:numId w:val="1"/>
        </w:numPr>
        <w:tabs>
          <w:tab w:val="left" w:pos="565"/>
        </w:tabs>
        <w:spacing w:before="134" w:line="357" w:lineRule="auto"/>
        <w:ind w:left="565" w:right="438"/>
      </w:pPr>
      <w:r>
        <w:rPr>
          <w:i/>
        </w:rPr>
        <w:t>A university technical college (UTC</w:t>
      </w:r>
      <w:r>
        <w:t xml:space="preserve">) is a type of secondary school that is led by a </w:t>
      </w:r>
      <w:proofErr w:type="gramStart"/>
      <w:r>
        <w:t>sponsor</w:t>
      </w:r>
      <w:proofErr w:type="gramEnd"/>
      <w:r>
        <w:t xml:space="preserve"> university.</w:t>
      </w:r>
      <w:r>
        <w:rPr>
          <w:spacing w:val="-4"/>
        </w:rPr>
        <w:t xml:space="preserve"> </w:t>
      </w:r>
      <w:r>
        <w:t>UTCs</w:t>
      </w:r>
      <w:r>
        <w:rPr>
          <w:spacing w:val="-5"/>
        </w:rPr>
        <w:t xml:space="preserve"> </w:t>
      </w:r>
      <w:r>
        <w:t>combine</w:t>
      </w:r>
      <w:r>
        <w:rPr>
          <w:spacing w:val="-3"/>
        </w:rPr>
        <w:t xml:space="preserve"> </w:t>
      </w:r>
      <w:proofErr w:type="gramStart"/>
      <w:r>
        <w:t>an</w:t>
      </w:r>
      <w:r>
        <w:rPr>
          <w:spacing w:val="-4"/>
        </w:rPr>
        <w:t xml:space="preserve"> </w:t>
      </w:r>
      <w:r>
        <w:t>academic</w:t>
      </w:r>
      <w:proofErr w:type="gramEnd"/>
      <w:r>
        <w:rPr>
          <w:spacing w:val="-2"/>
        </w:rPr>
        <w:t xml:space="preserve"> </w:t>
      </w:r>
      <w:r>
        <w:t>education</w:t>
      </w:r>
      <w:r>
        <w:rPr>
          <w:spacing w:val="-4"/>
        </w:rPr>
        <w:t xml:space="preserve"> </w:t>
      </w:r>
      <w:r>
        <w:t>with</w:t>
      </w:r>
      <w:r>
        <w:rPr>
          <w:spacing w:val="-4"/>
        </w:rPr>
        <w:t xml:space="preserve"> </w:t>
      </w:r>
      <w:r>
        <w:t>a</w:t>
      </w:r>
      <w:r>
        <w:rPr>
          <w:spacing w:val="-4"/>
        </w:rPr>
        <w:t xml:space="preserve"> </w:t>
      </w:r>
      <w:r>
        <w:t>technical</w:t>
      </w:r>
      <w:r>
        <w:rPr>
          <w:spacing w:val="-4"/>
        </w:rPr>
        <w:t xml:space="preserve"> </w:t>
      </w:r>
      <w:r>
        <w:t>and</w:t>
      </w:r>
      <w:r>
        <w:rPr>
          <w:spacing w:val="-5"/>
        </w:rPr>
        <w:t xml:space="preserve"> </w:t>
      </w:r>
      <w:r>
        <w:t>practical</w:t>
      </w:r>
      <w:r>
        <w:rPr>
          <w:spacing w:val="-4"/>
        </w:rPr>
        <w:t xml:space="preserve"> </w:t>
      </w:r>
      <w:r>
        <w:t>one.</w:t>
      </w:r>
      <w:r>
        <w:rPr>
          <w:spacing w:val="-4"/>
        </w:rPr>
        <w:t xml:space="preserve"> </w:t>
      </w:r>
      <w:r>
        <w:t>Typically, students join a UTC at age 14 or 16.</w:t>
      </w:r>
      <w:r>
        <w:rPr>
          <w:spacing w:val="40"/>
        </w:rPr>
        <w:t xml:space="preserve"> </w:t>
      </w:r>
      <w:r>
        <w:t>These are usually small institutions.</w:t>
      </w:r>
    </w:p>
    <w:p w14:paraId="19DDD475" w14:textId="77777777" w:rsidR="007A4454" w:rsidRDefault="007A4454">
      <w:pPr>
        <w:pStyle w:val="BodyText"/>
        <w:spacing w:before="139"/>
      </w:pPr>
    </w:p>
    <w:p w14:paraId="19DDD476" w14:textId="77777777" w:rsidR="007A4454" w:rsidRDefault="001E4D59">
      <w:pPr>
        <w:pStyle w:val="ListParagraph"/>
        <w:numPr>
          <w:ilvl w:val="0"/>
          <w:numId w:val="1"/>
        </w:numPr>
        <w:tabs>
          <w:tab w:val="left" w:pos="565"/>
        </w:tabs>
        <w:spacing w:before="0" w:line="360" w:lineRule="auto"/>
        <w:ind w:left="565" w:right="201"/>
      </w:pPr>
      <w:r>
        <w:rPr>
          <w:i/>
        </w:rPr>
        <w:t>Studio</w:t>
      </w:r>
      <w:r>
        <w:rPr>
          <w:i/>
          <w:spacing w:val="-6"/>
        </w:rPr>
        <w:t xml:space="preserve"> </w:t>
      </w:r>
      <w:r>
        <w:rPr>
          <w:i/>
        </w:rPr>
        <w:t>Schools</w:t>
      </w:r>
      <w:r>
        <w:rPr>
          <w:i/>
          <w:spacing w:val="-3"/>
        </w:rPr>
        <w:t xml:space="preserve"> </w:t>
      </w:r>
      <w:r>
        <w:t>are</w:t>
      </w:r>
      <w:r>
        <w:rPr>
          <w:spacing w:val="-3"/>
        </w:rPr>
        <w:t xml:space="preserve"> </w:t>
      </w:r>
      <w:r>
        <w:t>also</w:t>
      </w:r>
      <w:r>
        <w:rPr>
          <w:spacing w:val="-4"/>
        </w:rPr>
        <w:t xml:space="preserve"> </w:t>
      </w:r>
      <w:r>
        <w:t>designed</w:t>
      </w:r>
      <w:r>
        <w:rPr>
          <w:spacing w:val="-4"/>
        </w:rPr>
        <w:t xml:space="preserve"> </w:t>
      </w:r>
      <w:r>
        <w:t>for</w:t>
      </w:r>
      <w:r>
        <w:rPr>
          <w:spacing w:val="-5"/>
        </w:rPr>
        <w:t xml:space="preserve"> </w:t>
      </w:r>
      <w:r>
        <w:t>14–</w:t>
      </w:r>
      <w:proofErr w:type="gramStart"/>
      <w:r>
        <w:t>19-year</w:t>
      </w:r>
      <w:r>
        <w:rPr>
          <w:spacing w:val="-5"/>
        </w:rPr>
        <w:t xml:space="preserve"> </w:t>
      </w:r>
      <w:r>
        <w:t>olds</w:t>
      </w:r>
      <w:proofErr w:type="gramEnd"/>
      <w:r>
        <w:t>.</w:t>
      </w:r>
      <w:r>
        <w:rPr>
          <w:spacing w:val="-4"/>
        </w:rPr>
        <w:t xml:space="preserve"> </w:t>
      </w:r>
      <w:r>
        <w:t>They</w:t>
      </w:r>
      <w:r>
        <w:rPr>
          <w:spacing w:val="-3"/>
        </w:rPr>
        <w:t xml:space="preserve"> </w:t>
      </w:r>
      <w:r>
        <w:t>are</w:t>
      </w:r>
      <w:r>
        <w:rPr>
          <w:spacing w:val="-3"/>
        </w:rPr>
        <w:t xml:space="preserve"> </w:t>
      </w:r>
      <w:r>
        <w:t>small</w:t>
      </w:r>
      <w:r>
        <w:rPr>
          <w:spacing w:val="-3"/>
        </w:rPr>
        <w:t xml:space="preserve"> </w:t>
      </w:r>
      <w:r>
        <w:t>schools</w:t>
      </w:r>
      <w:r>
        <w:rPr>
          <w:spacing w:val="-5"/>
        </w:rPr>
        <w:t xml:space="preserve"> </w:t>
      </w:r>
      <w:r>
        <w:t>usually</w:t>
      </w:r>
      <w:r>
        <w:rPr>
          <w:spacing w:val="-3"/>
        </w:rPr>
        <w:t xml:space="preserve"> </w:t>
      </w:r>
      <w:r>
        <w:t>with</w:t>
      </w:r>
      <w:r>
        <w:rPr>
          <w:spacing w:val="-4"/>
        </w:rPr>
        <w:t xml:space="preserve"> </w:t>
      </w:r>
      <w:r>
        <w:t>around 300 students. They are open all year round, more like a working day than a school day. They offer a range of academic and vocational qualifications and work placements linked directly to local employment opportunities.</w:t>
      </w:r>
    </w:p>
    <w:p w14:paraId="19DDD477" w14:textId="77777777" w:rsidR="007A4454" w:rsidRDefault="007A4454">
      <w:pPr>
        <w:pStyle w:val="BodyText"/>
        <w:spacing w:before="140"/>
      </w:pPr>
    </w:p>
    <w:p w14:paraId="19DDD478" w14:textId="77777777" w:rsidR="007A4454" w:rsidRDefault="001E4D59">
      <w:pPr>
        <w:pStyle w:val="BodyText"/>
        <w:spacing w:before="1" w:line="360" w:lineRule="auto"/>
        <w:ind w:left="140" w:right="190"/>
      </w:pPr>
      <w:r>
        <w:rPr>
          <w:i/>
        </w:rPr>
        <w:t xml:space="preserve">Faith schools </w:t>
      </w:r>
      <w:r>
        <w:t>teach a general curriculum</w:t>
      </w:r>
      <w:r>
        <w:rPr>
          <w:spacing w:val="-1"/>
        </w:rPr>
        <w:t xml:space="preserve"> </w:t>
      </w:r>
      <w:r>
        <w:t>but have a particular</w:t>
      </w:r>
      <w:r>
        <w:rPr>
          <w:spacing w:val="-2"/>
        </w:rPr>
        <w:t xml:space="preserve"> </w:t>
      </w:r>
      <w:r>
        <w:t>religious</w:t>
      </w:r>
      <w:r>
        <w:rPr>
          <w:spacing w:val="-1"/>
        </w:rPr>
        <w:t xml:space="preserve"> </w:t>
      </w:r>
      <w:r>
        <w:t>character</w:t>
      </w:r>
      <w:r>
        <w:rPr>
          <w:spacing w:val="-1"/>
        </w:rPr>
        <w:t xml:space="preserve"> </w:t>
      </w:r>
      <w:r>
        <w:t>or formal links</w:t>
      </w:r>
      <w:r>
        <w:rPr>
          <w:spacing w:val="-1"/>
        </w:rPr>
        <w:t xml:space="preserve"> </w:t>
      </w:r>
      <w:r>
        <w:t xml:space="preserve">with a religious </w:t>
      </w:r>
      <w:proofErr w:type="spellStart"/>
      <w:r>
        <w:t>organisation</w:t>
      </w:r>
      <w:proofErr w:type="spellEnd"/>
      <w:r>
        <w:t xml:space="preserve">. Voluntary-aided or voluntary-controlled faith schools </w:t>
      </w:r>
      <w:proofErr w:type="gramStart"/>
      <w:r>
        <w:t>have to</w:t>
      </w:r>
      <w:proofErr w:type="gramEnd"/>
      <w:r>
        <w:t xml:space="preserve"> follow the National Curriculum, but they can choose what they teach in religious studies. Voluntary-aided (VA) means that a foundation or trust (usually a religious </w:t>
      </w:r>
      <w:proofErr w:type="spellStart"/>
      <w:r>
        <w:t>organisation</w:t>
      </w:r>
      <w:proofErr w:type="spellEnd"/>
      <w:r>
        <w:t xml:space="preserve">) has substantial influence </w:t>
      </w:r>
      <w:proofErr w:type="gramStart"/>
      <w:r>
        <w:t>in</w:t>
      </w:r>
      <w:proofErr w:type="gramEnd"/>
      <w:r>
        <w:t xml:space="preserve"> the running of the school, employs the staff and has responsibility for pupil admissions. Voluntary- controlled (VC) means that a foundation or trust, usually a Christian denomination, has some influence in the running of the school but the employer is the local authority. Faith academies or faith free schools do not have to follow the National Curriculum. Faith schools may have different admissions criteria and staffing policies to state schools; however, any parent can apply for a place for</w:t>
      </w:r>
      <w:r>
        <w:rPr>
          <w:spacing w:val="-4"/>
        </w:rPr>
        <w:t xml:space="preserve"> </w:t>
      </w:r>
      <w:r>
        <w:t>their</w:t>
      </w:r>
      <w:r>
        <w:rPr>
          <w:spacing w:val="-4"/>
        </w:rPr>
        <w:t xml:space="preserve"> </w:t>
      </w:r>
      <w:r>
        <w:t>child.</w:t>
      </w:r>
      <w:r>
        <w:rPr>
          <w:spacing w:val="-3"/>
        </w:rPr>
        <w:t xml:space="preserve"> </w:t>
      </w:r>
      <w:r>
        <w:t>VA</w:t>
      </w:r>
      <w:r>
        <w:rPr>
          <w:spacing w:val="-5"/>
        </w:rPr>
        <w:t xml:space="preserve"> </w:t>
      </w:r>
      <w:r>
        <w:t>and</w:t>
      </w:r>
      <w:r>
        <w:rPr>
          <w:spacing w:val="-4"/>
        </w:rPr>
        <w:t xml:space="preserve"> </w:t>
      </w:r>
      <w:r>
        <w:t>VC schools</w:t>
      </w:r>
      <w:r>
        <w:rPr>
          <w:spacing w:val="-4"/>
        </w:rPr>
        <w:t xml:space="preserve"> </w:t>
      </w:r>
      <w:r>
        <w:t>are</w:t>
      </w:r>
      <w:r>
        <w:rPr>
          <w:spacing w:val="-2"/>
        </w:rPr>
        <w:t xml:space="preserve"> </w:t>
      </w:r>
      <w:r>
        <w:t>common</w:t>
      </w:r>
      <w:r>
        <w:rPr>
          <w:spacing w:val="-3"/>
        </w:rPr>
        <w:t xml:space="preserve"> </w:t>
      </w:r>
      <w:r>
        <w:t>in</w:t>
      </w:r>
      <w:r>
        <w:rPr>
          <w:spacing w:val="-3"/>
        </w:rPr>
        <w:t xml:space="preserve"> </w:t>
      </w:r>
      <w:r>
        <w:t>the</w:t>
      </w:r>
      <w:r>
        <w:rPr>
          <w:spacing w:val="-2"/>
        </w:rPr>
        <w:t xml:space="preserve"> </w:t>
      </w:r>
      <w:r>
        <w:t>primary</w:t>
      </w:r>
      <w:r>
        <w:rPr>
          <w:spacing w:val="-2"/>
        </w:rPr>
        <w:t xml:space="preserve"> </w:t>
      </w:r>
      <w:r>
        <w:t>sector.</w:t>
      </w:r>
      <w:r>
        <w:rPr>
          <w:spacing w:val="-3"/>
        </w:rPr>
        <w:t xml:space="preserve"> </w:t>
      </w:r>
      <w:r>
        <w:t>Both</w:t>
      </w:r>
      <w:r>
        <w:rPr>
          <w:spacing w:val="-3"/>
        </w:rPr>
        <w:t xml:space="preserve"> </w:t>
      </w:r>
      <w:r>
        <w:t>VA</w:t>
      </w:r>
      <w:r>
        <w:rPr>
          <w:spacing w:val="-5"/>
        </w:rPr>
        <w:t xml:space="preserve"> </w:t>
      </w:r>
      <w:r>
        <w:t>and</w:t>
      </w:r>
      <w:r>
        <w:rPr>
          <w:spacing w:val="-4"/>
        </w:rPr>
        <w:t xml:space="preserve"> </w:t>
      </w:r>
      <w:r>
        <w:t>VC schools</w:t>
      </w:r>
      <w:r>
        <w:rPr>
          <w:spacing w:val="-4"/>
        </w:rPr>
        <w:t xml:space="preserve"> </w:t>
      </w:r>
      <w:r>
        <w:t>can</w:t>
      </w:r>
      <w:r>
        <w:rPr>
          <w:spacing w:val="-3"/>
        </w:rPr>
        <w:t xml:space="preserve"> </w:t>
      </w:r>
      <w:r>
        <w:t xml:space="preserve">join MATs, but they </w:t>
      </w:r>
      <w:proofErr w:type="gramStart"/>
      <w:r>
        <w:t>have to</w:t>
      </w:r>
      <w:proofErr w:type="gramEnd"/>
      <w:r>
        <w:t xml:space="preserve"> have a religious character.</w:t>
      </w:r>
      <w:r>
        <w:rPr>
          <w:spacing w:val="40"/>
        </w:rPr>
        <w:t xml:space="preserve"> </w:t>
      </w:r>
      <w:r>
        <w:t>In the Church of England (CofE) schools, VA schools</w:t>
      </w:r>
      <w:r>
        <w:rPr>
          <w:spacing w:val="-3"/>
        </w:rPr>
        <w:t xml:space="preserve"> </w:t>
      </w:r>
      <w:r>
        <w:t>can</w:t>
      </w:r>
      <w:r>
        <w:rPr>
          <w:spacing w:val="-2"/>
        </w:rPr>
        <w:t xml:space="preserve"> </w:t>
      </w:r>
      <w:r>
        <w:t>join</w:t>
      </w:r>
      <w:r>
        <w:rPr>
          <w:spacing w:val="-3"/>
        </w:rPr>
        <w:t xml:space="preserve"> </w:t>
      </w:r>
      <w:r>
        <w:t>a</w:t>
      </w:r>
      <w:r>
        <w:rPr>
          <w:spacing w:val="-2"/>
        </w:rPr>
        <w:t xml:space="preserve"> </w:t>
      </w:r>
      <w:r>
        <w:t>‘Minority</w:t>
      </w:r>
      <w:r>
        <w:rPr>
          <w:spacing w:val="-1"/>
        </w:rPr>
        <w:t xml:space="preserve"> </w:t>
      </w:r>
      <w:r>
        <w:t>MAT’</w:t>
      </w:r>
      <w:r>
        <w:rPr>
          <w:spacing w:val="-1"/>
        </w:rPr>
        <w:t xml:space="preserve"> </w:t>
      </w:r>
      <w:r>
        <w:t>(where</w:t>
      </w:r>
      <w:r>
        <w:rPr>
          <w:spacing w:val="-1"/>
        </w:rPr>
        <w:t xml:space="preserve"> </w:t>
      </w:r>
      <w:r>
        <w:t>they</w:t>
      </w:r>
      <w:r>
        <w:rPr>
          <w:spacing w:val="-1"/>
        </w:rPr>
        <w:t xml:space="preserve"> </w:t>
      </w:r>
      <w:r>
        <w:t>are</w:t>
      </w:r>
      <w:r>
        <w:rPr>
          <w:spacing w:val="-1"/>
        </w:rPr>
        <w:t xml:space="preserve"> </w:t>
      </w:r>
      <w:r>
        <w:t>in</w:t>
      </w:r>
      <w:r>
        <w:rPr>
          <w:spacing w:val="-3"/>
        </w:rPr>
        <w:t xml:space="preserve"> </w:t>
      </w:r>
      <w:r>
        <w:t>the</w:t>
      </w:r>
      <w:r>
        <w:rPr>
          <w:spacing w:val="-1"/>
        </w:rPr>
        <w:t xml:space="preserve"> </w:t>
      </w:r>
      <w:r>
        <w:t>minority</w:t>
      </w:r>
      <w:r>
        <w:rPr>
          <w:spacing w:val="-1"/>
        </w:rPr>
        <w:t xml:space="preserve"> </w:t>
      </w:r>
      <w:r>
        <w:t>as</w:t>
      </w:r>
      <w:r>
        <w:rPr>
          <w:spacing w:val="-2"/>
        </w:rPr>
        <w:t xml:space="preserve"> </w:t>
      </w:r>
      <w:r>
        <w:t>religious</w:t>
      </w:r>
      <w:r>
        <w:rPr>
          <w:spacing w:val="-3"/>
        </w:rPr>
        <w:t xml:space="preserve"> </w:t>
      </w:r>
      <w:r>
        <w:t>schools</w:t>
      </w:r>
      <w:proofErr w:type="gramStart"/>
      <w:r>
        <w:t>)</w:t>
      </w:r>
      <w:proofErr w:type="gramEnd"/>
      <w:r>
        <w:rPr>
          <w:spacing w:val="-3"/>
        </w:rPr>
        <w:t xml:space="preserve"> </w:t>
      </w:r>
      <w:r>
        <w:t xml:space="preserve">but VC schools can only join </w:t>
      </w:r>
      <w:proofErr w:type="gramStart"/>
      <w:r>
        <w:t>a ‘Majority</w:t>
      </w:r>
      <w:proofErr w:type="gramEnd"/>
      <w:r>
        <w:t xml:space="preserve"> MAT’ (where the bulk of schools have a religious character).</w:t>
      </w:r>
    </w:p>
    <w:p w14:paraId="19DDD479" w14:textId="77777777" w:rsidR="007A4454" w:rsidRDefault="007A4454">
      <w:pPr>
        <w:pStyle w:val="BodyText"/>
        <w:spacing w:before="131"/>
      </w:pPr>
    </w:p>
    <w:p w14:paraId="19DDD47A" w14:textId="77777777" w:rsidR="007A4454" w:rsidRDefault="001E4D59">
      <w:pPr>
        <w:pStyle w:val="BodyText"/>
        <w:spacing w:line="362" w:lineRule="auto"/>
        <w:ind w:left="140" w:right="203"/>
      </w:pPr>
      <w:r>
        <w:rPr>
          <w:i/>
        </w:rPr>
        <w:t xml:space="preserve">Foundation schools </w:t>
      </w:r>
      <w:r>
        <w:t>were set up under the School Standards and Framework Act 1998 (UK Parliament,</w:t>
      </w:r>
      <w:r>
        <w:rPr>
          <w:spacing w:val="-3"/>
        </w:rPr>
        <w:t xml:space="preserve"> </w:t>
      </w:r>
      <w:r>
        <w:t>1998)</w:t>
      </w:r>
      <w:r>
        <w:rPr>
          <w:spacing w:val="-5"/>
        </w:rPr>
        <w:t xml:space="preserve"> </w:t>
      </w:r>
      <w:r>
        <w:t>to</w:t>
      </w:r>
      <w:r>
        <w:rPr>
          <w:spacing w:val="-4"/>
        </w:rPr>
        <w:t xml:space="preserve"> </w:t>
      </w:r>
      <w:r>
        <w:t>replace</w:t>
      </w:r>
      <w:r>
        <w:rPr>
          <w:spacing w:val="-3"/>
        </w:rPr>
        <w:t xml:space="preserve"> </w:t>
      </w:r>
      <w:r>
        <w:t>grant-maintained</w:t>
      </w:r>
      <w:r>
        <w:rPr>
          <w:spacing w:val="-4"/>
        </w:rPr>
        <w:t xml:space="preserve"> </w:t>
      </w:r>
      <w:r>
        <w:t>schools, which</w:t>
      </w:r>
      <w:r>
        <w:rPr>
          <w:spacing w:val="-4"/>
        </w:rPr>
        <w:t xml:space="preserve"> </w:t>
      </w:r>
      <w:r>
        <w:t>were</w:t>
      </w:r>
      <w:r>
        <w:rPr>
          <w:spacing w:val="-3"/>
        </w:rPr>
        <w:t xml:space="preserve"> </w:t>
      </w:r>
      <w:r>
        <w:t>funded</w:t>
      </w:r>
      <w:r>
        <w:rPr>
          <w:spacing w:val="-4"/>
        </w:rPr>
        <w:t xml:space="preserve"> </w:t>
      </w:r>
      <w:r>
        <w:t>directly</w:t>
      </w:r>
      <w:r>
        <w:rPr>
          <w:spacing w:val="-3"/>
        </w:rPr>
        <w:t xml:space="preserve"> </w:t>
      </w:r>
      <w:r>
        <w:t>by</w:t>
      </w:r>
      <w:r>
        <w:rPr>
          <w:spacing w:val="-3"/>
        </w:rPr>
        <w:t xml:space="preserve"> </w:t>
      </w:r>
      <w:r>
        <w:t>the</w:t>
      </w:r>
      <w:r>
        <w:rPr>
          <w:spacing w:val="-3"/>
        </w:rPr>
        <w:t xml:space="preserve"> </w:t>
      </w:r>
      <w:r>
        <w:t>central</w:t>
      </w:r>
    </w:p>
    <w:p w14:paraId="19DDD47B" w14:textId="77777777" w:rsidR="007A4454" w:rsidRDefault="007A4454">
      <w:pPr>
        <w:spacing w:line="362" w:lineRule="auto"/>
        <w:sectPr w:rsidR="007A4454">
          <w:pgSz w:w="11900" w:h="16840"/>
          <w:pgMar w:top="1380" w:right="1240" w:bottom="1200" w:left="1300" w:header="766" w:footer="1016" w:gutter="0"/>
          <w:cols w:space="720"/>
        </w:sectPr>
      </w:pPr>
    </w:p>
    <w:p w14:paraId="19DDD47C" w14:textId="77777777" w:rsidR="007A4454" w:rsidRDefault="001E4D59">
      <w:pPr>
        <w:pStyle w:val="BodyText"/>
        <w:spacing w:before="45" w:line="360" w:lineRule="auto"/>
        <w:ind w:left="140" w:right="179"/>
      </w:pPr>
      <w:r>
        <w:lastRenderedPageBreak/>
        <w:t>government. As with voluntary-aided schools, the governing body employs the staff and has responsibility</w:t>
      </w:r>
      <w:r>
        <w:rPr>
          <w:spacing w:val="-3"/>
        </w:rPr>
        <w:t xml:space="preserve"> </w:t>
      </w:r>
      <w:r>
        <w:t>for</w:t>
      </w:r>
      <w:r>
        <w:rPr>
          <w:spacing w:val="-5"/>
        </w:rPr>
        <w:t xml:space="preserve"> </w:t>
      </w:r>
      <w:r>
        <w:t>pupil</w:t>
      </w:r>
      <w:r>
        <w:rPr>
          <w:spacing w:val="-4"/>
        </w:rPr>
        <w:t xml:space="preserve"> </w:t>
      </w:r>
      <w:r>
        <w:t>admissions.</w:t>
      </w:r>
      <w:r>
        <w:rPr>
          <w:spacing w:val="40"/>
        </w:rPr>
        <w:t xml:space="preserve"> </w:t>
      </w:r>
      <w:r>
        <w:t>As</w:t>
      </w:r>
      <w:r>
        <w:rPr>
          <w:spacing w:val="-5"/>
        </w:rPr>
        <w:t xml:space="preserve"> </w:t>
      </w:r>
      <w:r>
        <w:t>stated</w:t>
      </w:r>
      <w:r>
        <w:rPr>
          <w:spacing w:val="-4"/>
        </w:rPr>
        <w:t xml:space="preserve"> </w:t>
      </w:r>
      <w:r>
        <w:t>above,</w:t>
      </w:r>
      <w:r>
        <w:rPr>
          <w:spacing w:val="-3"/>
        </w:rPr>
        <w:t xml:space="preserve"> </w:t>
      </w:r>
      <w:r>
        <w:t>most</w:t>
      </w:r>
      <w:r>
        <w:rPr>
          <w:spacing w:val="-2"/>
        </w:rPr>
        <w:t xml:space="preserve"> </w:t>
      </w:r>
      <w:r>
        <w:t>Foundation</w:t>
      </w:r>
      <w:r>
        <w:rPr>
          <w:spacing w:val="-4"/>
        </w:rPr>
        <w:t xml:space="preserve"> </w:t>
      </w:r>
      <w:r>
        <w:t>schools</w:t>
      </w:r>
      <w:r>
        <w:rPr>
          <w:spacing w:val="-5"/>
        </w:rPr>
        <w:t xml:space="preserve"> </w:t>
      </w:r>
      <w:r>
        <w:t>have</w:t>
      </w:r>
      <w:r>
        <w:rPr>
          <w:spacing w:val="-3"/>
        </w:rPr>
        <w:t xml:space="preserve"> </w:t>
      </w:r>
      <w:r>
        <w:t>now</w:t>
      </w:r>
      <w:r>
        <w:rPr>
          <w:spacing w:val="-6"/>
        </w:rPr>
        <w:t xml:space="preserve"> </w:t>
      </w:r>
      <w:r>
        <w:t>gone</w:t>
      </w:r>
      <w:r>
        <w:rPr>
          <w:spacing w:val="-3"/>
        </w:rPr>
        <w:t xml:space="preserve"> </w:t>
      </w:r>
      <w:r>
        <w:t>on</w:t>
      </w:r>
      <w:r>
        <w:rPr>
          <w:spacing w:val="-4"/>
        </w:rPr>
        <w:t xml:space="preserve"> </w:t>
      </w:r>
      <w:r>
        <w:t>to become a standalone Trust, or single academy trust (SAT).</w:t>
      </w:r>
    </w:p>
    <w:p w14:paraId="19DDD47D" w14:textId="77777777" w:rsidR="007A4454" w:rsidRDefault="007A4454">
      <w:pPr>
        <w:pStyle w:val="BodyText"/>
        <w:spacing w:before="133"/>
      </w:pPr>
    </w:p>
    <w:p w14:paraId="19DDD47E" w14:textId="77777777" w:rsidR="007A4454" w:rsidRDefault="001E4D59">
      <w:pPr>
        <w:pStyle w:val="BodyText"/>
        <w:spacing w:before="1" w:line="360" w:lineRule="auto"/>
        <w:ind w:left="140" w:right="142"/>
        <w:jc w:val="both"/>
      </w:pPr>
      <w:r>
        <w:rPr>
          <w:i/>
        </w:rPr>
        <w:t xml:space="preserve">Grammar schools </w:t>
      </w:r>
      <w:r>
        <w:t xml:space="preserve">are state secondary schools to which pupils are admitted </w:t>
      </w:r>
      <w:proofErr w:type="gramStart"/>
      <w:r>
        <w:t>on the basis of</w:t>
      </w:r>
      <w:proofErr w:type="gramEnd"/>
      <w:r>
        <w:t xml:space="preserve"> ability. There are 164 grammar schools in England. In some local authority areas, such as Kent and Buckinghamshire, a grammar-school system is still in operation. This means that a test, the ‘eleven plus’,</w:t>
      </w:r>
      <w:r>
        <w:rPr>
          <w:spacing w:val="-7"/>
        </w:rPr>
        <w:t xml:space="preserve"> </w:t>
      </w:r>
      <w:r>
        <w:t>is</w:t>
      </w:r>
      <w:r>
        <w:rPr>
          <w:spacing w:val="-9"/>
        </w:rPr>
        <w:t xml:space="preserve"> </w:t>
      </w:r>
      <w:r>
        <w:t>used</w:t>
      </w:r>
      <w:r>
        <w:rPr>
          <w:spacing w:val="-7"/>
        </w:rPr>
        <w:t xml:space="preserve"> </w:t>
      </w:r>
      <w:r>
        <w:t>to</w:t>
      </w:r>
      <w:r>
        <w:rPr>
          <w:spacing w:val="-8"/>
        </w:rPr>
        <w:t xml:space="preserve"> </w:t>
      </w:r>
      <w:r>
        <w:t>identify</w:t>
      </w:r>
      <w:r>
        <w:rPr>
          <w:spacing w:val="-7"/>
        </w:rPr>
        <w:t xml:space="preserve"> </w:t>
      </w:r>
      <w:r>
        <w:t>about</w:t>
      </w:r>
      <w:r>
        <w:rPr>
          <w:spacing w:val="-6"/>
        </w:rPr>
        <w:t xml:space="preserve"> </w:t>
      </w:r>
      <w:r>
        <w:t>a</w:t>
      </w:r>
      <w:r>
        <w:rPr>
          <w:spacing w:val="-3"/>
        </w:rPr>
        <w:t xml:space="preserve"> </w:t>
      </w:r>
      <w:r>
        <w:t>quarter</w:t>
      </w:r>
      <w:r>
        <w:rPr>
          <w:spacing w:val="-4"/>
        </w:rPr>
        <w:t xml:space="preserve"> </w:t>
      </w:r>
      <w:r>
        <w:t>of</w:t>
      </w:r>
      <w:r>
        <w:rPr>
          <w:spacing w:val="-5"/>
        </w:rPr>
        <w:t xml:space="preserve"> </w:t>
      </w:r>
      <w:r>
        <w:t>children</w:t>
      </w:r>
      <w:r>
        <w:rPr>
          <w:spacing w:val="-7"/>
        </w:rPr>
        <w:t xml:space="preserve"> </w:t>
      </w:r>
      <w:r>
        <w:t>to</w:t>
      </w:r>
      <w:r>
        <w:rPr>
          <w:spacing w:val="-3"/>
        </w:rPr>
        <w:t xml:space="preserve"> </w:t>
      </w:r>
      <w:r>
        <w:t>be</w:t>
      </w:r>
      <w:r>
        <w:rPr>
          <w:spacing w:val="-2"/>
        </w:rPr>
        <w:t xml:space="preserve"> </w:t>
      </w:r>
      <w:r>
        <w:t>admitted</w:t>
      </w:r>
      <w:r>
        <w:rPr>
          <w:spacing w:val="-7"/>
        </w:rPr>
        <w:t xml:space="preserve"> </w:t>
      </w:r>
      <w:r>
        <w:t>to</w:t>
      </w:r>
      <w:r>
        <w:rPr>
          <w:spacing w:val="-8"/>
        </w:rPr>
        <w:t xml:space="preserve"> </w:t>
      </w:r>
      <w:r>
        <w:t>grammar</w:t>
      </w:r>
      <w:r>
        <w:rPr>
          <w:spacing w:val="-4"/>
        </w:rPr>
        <w:t xml:space="preserve"> </w:t>
      </w:r>
      <w:r>
        <w:t xml:space="preserve">schools </w:t>
      </w:r>
      <w:proofErr w:type="gramStart"/>
      <w:r>
        <w:t>on</w:t>
      </w:r>
      <w:r>
        <w:rPr>
          <w:spacing w:val="-8"/>
        </w:rPr>
        <w:t xml:space="preserve"> </w:t>
      </w:r>
      <w:r>
        <w:t>the</w:t>
      </w:r>
      <w:r>
        <w:rPr>
          <w:spacing w:val="-7"/>
        </w:rPr>
        <w:t xml:space="preserve"> </w:t>
      </w:r>
      <w:r>
        <w:t>basis</w:t>
      </w:r>
      <w:r>
        <w:rPr>
          <w:spacing w:val="-9"/>
        </w:rPr>
        <w:t xml:space="preserve"> </w:t>
      </w:r>
      <w:r>
        <w:t>of</w:t>
      </w:r>
      <w:proofErr w:type="gramEnd"/>
      <w:r>
        <w:t xml:space="preserve"> their intellectual ability.</w:t>
      </w:r>
    </w:p>
    <w:p w14:paraId="19DDD47F" w14:textId="77777777" w:rsidR="007A4454" w:rsidRDefault="007A4454">
      <w:pPr>
        <w:pStyle w:val="BodyText"/>
        <w:spacing w:before="137"/>
      </w:pPr>
    </w:p>
    <w:p w14:paraId="19DDD480" w14:textId="77777777" w:rsidR="007A4454" w:rsidRDefault="001E4D59">
      <w:pPr>
        <w:pStyle w:val="BodyText"/>
        <w:spacing w:line="360" w:lineRule="auto"/>
        <w:ind w:left="140" w:right="151"/>
        <w:jc w:val="both"/>
      </w:pPr>
      <w:r>
        <w:rPr>
          <w:i/>
        </w:rPr>
        <w:t xml:space="preserve">Special schools </w:t>
      </w:r>
      <w:r>
        <w:t xml:space="preserve">usually </w:t>
      </w:r>
      <w:proofErr w:type="spellStart"/>
      <w:r>
        <w:t>specialise</w:t>
      </w:r>
      <w:proofErr w:type="spellEnd"/>
      <w:r>
        <w:t xml:space="preserve"> in specific areas of special educational needs, for example, communication difficulties, cognition and learning difficulties, social, emotional and </w:t>
      </w:r>
      <w:proofErr w:type="spellStart"/>
      <w:r>
        <w:t>behaviour</w:t>
      </w:r>
      <w:proofErr w:type="spellEnd"/>
      <w:r>
        <w:t xml:space="preserve"> difficulties, and sensory and physical needs. Typically, only pupils with specific additional needs are admitted </w:t>
      </w:r>
      <w:proofErr w:type="gramStart"/>
      <w:r>
        <w:t>to special</w:t>
      </w:r>
      <w:proofErr w:type="gramEnd"/>
      <w:r>
        <w:t xml:space="preserve"> schools.</w:t>
      </w:r>
    </w:p>
    <w:p w14:paraId="19DDD481" w14:textId="77777777" w:rsidR="007A4454" w:rsidRDefault="007A4454">
      <w:pPr>
        <w:pStyle w:val="BodyText"/>
        <w:spacing w:before="131"/>
      </w:pPr>
    </w:p>
    <w:p w14:paraId="19DDD482" w14:textId="77777777" w:rsidR="007A4454" w:rsidRDefault="001E4D59">
      <w:pPr>
        <w:pStyle w:val="BodyText"/>
        <w:spacing w:line="362" w:lineRule="auto"/>
        <w:ind w:left="140" w:right="146"/>
        <w:jc w:val="both"/>
      </w:pPr>
      <w:r>
        <w:rPr>
          <w:i/>
        </w:rPr>
        <w:t>A multi-academy trust (MAT)</w:t>
      </w:r>
      <w:r>
        <w:rPr>
          <w:i/>
          <w:spacing w:val="-2"/>
        </w:rPr>
        <w:t xml:space="preserve"> </w:t>
      </w:r>
      <w:r>
        <w:t>is a single legal entity that is responsible for a group of schools. So, the group</w:t>
      </w:r>
      <w:r>
        <w:rPr>
          <w:spacing w:val="-8"/>
        </w:rPr>
        <w:t xml:space="preserve"> </w:t>
      </w:r>
      <w:r>
        <w:t>of</w:t>
      </w:r>
      <w:r>
        <w:rPr>
          <w:spacing w:val="-9"/>
        </w:rPr>
        <w:t xml:space="preserve"> </w:t>
      </w:r>
      <w:r>
        <w:t>schools</w:t>
      </w:r>
      <w:r>
        <w:rPr>
          <w:spacing w:val="-9"/>
        </w:rPr>
        <w:t xml:space="preserve"> </w:t>
      </w:r>
      <w:r>
        <w:t>is</w:t>
      </w:r>
      <w:r>
        <w:rPr>
          <w:spacing w:val="-9"/>
        </w:rPr>
        <w:t xml:space="preserve"> </w:t>
      </w:r>
      <w:r>
        <w:t>governed</w:t>
      </w:r>
      <w:r>
        <w:rPr>
          <w:spacing w:val="-8"/>
        </w:rPr>
        <w:t xml:space="preserve"> </w:t>
      </w:r>
      <w:r>
        <w:t>through</w:t>
      </w:r>
      <w:r>
        <w:rPr>
          <w:spacing w:val="-8"/>
        </w:rPr>
        <w:t xml:space="preserve"> </w:t>
      </w:r>
      <w:r>
        <w:t>a</w:t>
      </w:r>
      <w:r>
        <w:rPr>
          <w:spacing w:val="-8"/>
        </w:rPr>
        <w:t xml:space="preserve"> </w:t>
      </w:r>
      <w:r>
        <w:t>single</w:t>
      </w:r>
      <w:r>
        <w:rPr>
          <w:spacing w:val="-7"/>
        </w:rPr>
        <w:t xml:space="preserve"> </w:t>
      </w:r>
      <w:r>
        <w:t>set</w:t>
      </w:r>
      <w:r>
        <w:rPr>
          <w:spacing w:val="-6"/>
        </w:rPr>
        <w:t xml:space="preserve"> </w:t>
      </w:r>
      <w:r>
        <w:t>trust</w:t>
      </w:r>
      <w:r>
        <w:rPr>
          <w:spacing w:val="-6"/>
        </w:rPr>
        <w:t xml:space="preserve"> </w:t>
      </w:r>
      <w:r>
        <w:t>board.</w:t>
      </w:r>
      <w:r>
        <w:rPr>
          <w:spacing w:val="-8"/>
        </w:rPr>
        <w:t xml:space="preserve"> </w:t>
      </w:r>
      <w:r>
        <w:t>The</w:t>
      </w:r>
      <w:r>
        <w:rPr>
          <w:spacing w:val="-7"/>
        </w:rPr>
        <w:t xml:space="preserve"> </w:t>
      </w:r>
      <w:r>
        <w:t>MAT</w:t>
      </w:r>
      <w:r>
        <w:rPr>
          <w:spacing w:val="-9"/>
        </w:rPr>
        <w:t xml:space="preserve"> </w:t>
      </w:r>
      <w:r>
        <w:t>makes</w:t>
      </w:r>
      <w:r>
        <w:rPr>
          <w:spacing w:val="-8"/>
        </w:rPr>
        <w:t xml:space="preserve"> </w:t>
      </w:r>
      <w:r>
        <w:t>collaboration</w:t>
      </w:r>
      <w:r>
        <w:rPr>
          <w:spacing w:val="-8"/>
        </w:rPr>
        <w:t xml:space="preserve"> </w:t>
      </w:r>
      <w:r>
        <w:t>across</w:t>
      </w:r>
      <w:r>
        <w:rPr>
          <w:spacing w:val="-8"/>
        </w:rPr>
        <w:t xml:space="preserve"> </w:t>
      </w:r>
      <w:r>
        <w:t xml:space="preserve">the schools in the group possible, </w:t>
      </w:r>
      <w:proofErr w:type="gramStart"/>
      <w:r>
        <w:t>in order to</w:t>
      </w:r>
      <w:proofErr w:type="gramEnd"/>
      <w:r>
        <w:t xml:space="preserve"> improve educational standards and pupil outcomes.</w:t>
      </w:r>
    </w:p>
    <w:p w14:paraId="19DDD483" w14:textId="77777777" w:rsidR="007A4454" w:rsidRDefault="007A4454">
      <w:pPr>
        <w:pStyle w:val="BodyText"/>
        <w:spacing w:before="130"/>
      </w:pPr>
    </w:p>
    <w:p w14:paraId="19DDD484" w14:textId="77777777" w:rsidR="007A4454" w:rsidRDefault="001E4D59">
      <w:pPr>
        <w:pStyle w:val="BodyText"/>
        <w:spacing w:line="360" w:lineRule="auto"/>
        <w:ind w:left="140" w:right="179"/>
      </w:pPr>
      <w:r>
        <w:t xml:space="preserve">Each of these </w:t>
      </w:r>
      <w:proofErr w:type="gramStart"/>
      <w:r>
        <w:t>have</w:t>
      </w:r>
      <w:proofErr w:type="gramEnd"/>
      <w:r>
        <w:t xml:space="preserve"> slightly different accountability frameworks. For example, local authority- maintained</w:t>
      </w:r>
      <w:r>
        <w:rPr>
          <w:spacing w:val="-4"/>
        </w:rPr>
        <w:t xml:space="preserve"> </w:t>
      </w:r>
      <w:r>
        <w:t>schools</w:t>
      </w:r>
      <w:r>
        <w:rPr>
          <w:spacing w:val="-5"/>
        </w:rPr>
        <w:t xml:space="preserve"> </w:t>
      </w:r>
      <w:r>
        <w:t>must follow</w:t>
      </w:r>
      <w:r>
        <w:rPr>
          <w:spacing w:val="-6"/>
        </w:rPr>
        <w:t xml:space="preserve"> </w:t>
      </w:r>
      <w:r>
        <w:t>the</w:t>
      </w:r>
      <w:r>
        <w:rPr>
          <w:spacing w:val="-3"/>
        </w:rPr>
        <w:t xml:space="preserve"> </w:t>
      </w:r>
      <w:r>
        <w:t>National</w:t>
      </w:r>
      <w:r>
        <w:rPr>
          <w:spacing w:val="-3"/>
        </w:rPr>
        <w:t xml:space="preserve"> </w:t>
      </w:r>
      <w:r>
        <w:t>Curriculum</w:t>
      </w:r>
      <w:r>
        <w:rPr>
          <w:spacing w:val="-4"/>
        </w:rPr>
        <w:t xml:space="preserve"> </w:t>
      </w:r>
      <w:r>
        <w:t>and</w:t>
      </w:r>
      <w:r>
        <w:rPr>
          <w:spacing w:val="-5"/>
        </w:rPr>
        <w:t xml:space="preserve"> </w:t>
      </w:r>
      <w:r>
        <w:t>teachers’</w:t>
      </w:r>
      <w:r>
        <w:rPr>
          <w:spacing w:val="-3"/>
        </w:rPr>
        <w:t xml:space="preserve"> </w:t>
      </w:r>
      <w:r>
        <w:t>pay</w:t>
      </w:r>
      <w:r>
        <w:rPr>
          <w:spacing w:val="-3"/>
        </w:rPr>
        <w:t xml:space="preserve"> </w:t>
      </w:r>
      <w:r>
        <w:t>is</w:t>
      </w:r>
      <w:r>
        <w:rPr>
          <w:spacing w:val="-5"/>
        </w:rPr>
        <w:t xml:space="preserve"> </w:t>
      </w:r>
      <w:r>
        <w:t>determined</w:t>
      </w:r>
      <w:r>
        <w:rPr>
          <w:spacing w:val="-4"/>
        </w:rPr>
        <w:t xml:space="preserve"> </w:t>
      </w:r>
      <w:r>
        <w:t>by</w:t>
      </w:r>
      <w:r>
        <w:rPr>
          <w:spacing w:val="-3"/>
        </w:rPr>
        <w:t xml:space="preserve"> </w:t>
      </w:r>
      <w:r>
        <w:t>the School</w:t>
      </w:r>
      <w:r>
        <w:rPr>
          <w:spacing w:val="-5"/>
        </w:rPr>
        <w:t xml:space="preserve"> </w:t>
      </w:r>
      <w:r>
        <w:t>Teachers</w:t>
      </w:r>
      <w:r>
        <w:rPr>
          <w:spacing w:val="-4"/>
        </w:rPr>
        <w:t xml:space="preserve"> </w:t>
      </w:r>
      <w:r>
        <w:t>Pay</w:t>
      </w:r>
      <w:r>
        <w:rPr>
          <w:spacing w:val="-3"/>
        </w:rPr>
        <w:t xml:space="preserve"> </w:t>
      </w:r>
      <w:r>
        <w:t>and</w:t>
      </w:r>
      <w:r>
        <w:rPr>
          <w:spacing w:val="-4"/>
        </w:rPr>
        <w:t xml:space="preserve"> </w:t>
      </w:r>
      <w:r>
        <w:t>Conditions</w:t>
      </w:r>
      <w:r>
        <w:rPr>
          <w:spacing w:val="-5"/>
        </w:rPr>
        <w:t xml:space="preserve"> </w:t>
      </w:r>
      <w:r>
        <w:t>Document</w:t>
      </w:r>
      <w:r>
        <w:rPr>
          <w:spacing w:val="-1"/>
        </w:rPr>
        <w:t xml:space="preserve"> </w:t>
      </w:r>
      <w:r>
        <w:t>(STPCD,</w:t>
      </w:r>
      <w:r>
        <w:rPr>
          <w:spacing w:val="-3"/>
        </w:rPr>
        <w:t xml:space="preserve"> </w:t>
      </w:r>
      <w:r>
        <w:t>Department</w:t>
      </w:r>
      <w:r>
        <w:rPr>
          <w:spacing w:val="-1"/>
        </w:rPr>
        <w:t xml:space="preserve"> </w:t>
      </w:r>
      <w:r>
        <w:t>for</w:t>
      </w:r>
      <w:r>
        <w:rPr>
          <w:spacing w:val="-5"/>
        </w:rPr>
        <w:t xml:space="preserve"> </w:t>
      </w:r>
      <w:r>
        <w:t>Education</w:t>
      </w:r>
      <w:r>
        <w:rPr>
          <w:spacing w:val="-3"/>
        </w:rPr>
        <w:t xml:space="preserve"> </w:t>
      </w:r>
      <w:r>
        <w:t>(DfE),</w:t>
      </w:r>
      <w:r>
        <w:rPr>
          <w:spacing w:val="-2"/>
        </w:rPr>
        <w:t xml:space="preserve"> 2017f).</w:t>
      </w:r>
    </w:p>
    <w:p w14:paraId="19DDD485" w14:textId="77777777" w:rsidR="007A4454" w:rsidRDefault="001E4D59">
      <w:pPr>
        <w:pStyle w:val="BodyText"/>
        <w:spacing w:line="360" w:lineRule="auto"/>
        <w:ind w:left="140" w:right="194"/>
      </w:pPr>
      <w:r>
        <w:t>However,</w:t>
      </w:r>
      <w:r>
        <w:rPr>
          <w:spacing w:val="-2"/>
        </w:rPr>
        <w:t xml:space="preserve"> </w:t>
      </w:r>
      <w:r>
        <w:t>academies</w:t>
      </w:r>
      <w:r>
        <w:rPr>
          <w:spacing w:val="-3"/>
        </w:rPr>
        <w:t xml:space="preserve"> </w:t>
      </w:r>
      <w:r>
        <w:t>do</w:t>
      </w:r>
      <w:r>
        <w:rPr>
          <w:spacing w:val="-3"/>
        </w:rPr>
        <w:t xml:space="preserve"> </w:t>
      </w:r>
      <w:r>
        <w:t>not</w:t>
      </w:r>
      <w:r>
        <w:rPr>
          <w:spacing w:val="-1"/>
        </w:rPr>
        <w:t xml:space="preserve"> </w:t>
      </w:r>
      <w:r>
        <w:t>have</w:t>
      </w:r>
      <w:r>
        <w:rPr>
          <w:spacing w:val="-2"/>
        </w:rPr>
        <w:t xml:space="preserve"> </w:t>
      </w:r>
      <w:r>
        <w:t>to</w:t>
      </w:r>
      <w:r>
        <w:rPr>
          <w:spacing w:val="-3"/>
        </w:rPr>
        <w:t xml:space="preserve"> </w:t>
      </w:r>
      <w:r>
        <w:t>follow</w:t>
      </w:r>
      <w:r>
        <w:rPr>
          <w:spacing w:val="-5"/>
        </w:rPr>
        <w:t xml:space="preserve"> </w:t>
      </w:r>
      <w:r>
        <w:t>the</w:t>
      </w:r>
      <w:r>
        <w:rPr>
          <w:spacing w:val="-2"/>
        </w:rPr>
        <w:t xml:space="preserve"> </w:t>
      </w:r>
      <w:r>
        <w:t>National Curriculum</w:t>
      </w:r>
      <w:r>
        <w:rPr>
          <w:spacing w:val="-4"/>
        </w:rPr>
        <w:t xml:space="preserve"> </w:t>
      </w:r>
      <w:r>
        <w:t>and</w:t>
      </w:r>
      <w:r>
        <w:rPr>
          <w:spacing w:val="-4"/>
        </w:rPr>
        <w:t xml:space="preserve"> </w:t>
      </w:r>
      <w:r>
        <w:t>are</w:t>
      </w:r>
      <w:r>
        <w:rPr>
          <w:spacing w:val="-2"/>
        </w:rPr>
        <w:t xml:space="preserve"> </w:t>
      </w:r>
      <w:r>
        <w:t>not</w:t>
      </w:r>
      <w:r>
        <w:rPr>
          <w:spacing w:val="-1"/>
        </w:rPr>
        <w:t xml:space="preserve"> </w:t>
      </w:r>
      <w:r>
        <w:t>bound</w:t>
      </w:r>
      <w:r>
        <w:rPr>
          <w:spacing w:val="-3"/>
        </w:rPr>
        <w:t xml:space="preserve"> </w:t>
      </w:r>
      <w:r>
        <w:t>by</w:t>
      </w:r>
      <w:r>
        <w:rPr>
          <w:spacing w:val="-2"/>
        </w:rPr>
        <w:t xml:space="preserve"> </w:t>
      </w:r>
      <w:r>
        <w:t>the</w:t>
      </w:r>
      <w:r>
        <w:rPr>
          <w:spacing w:val="-2"/>
        </w:rPr>
        <w:t xml:space="preserve"> </w:t>
      </w:r>
      <w:r>
        <w:t>STPCD. There</w:t>
      </w:r>
      <w:r>
        <w:rPr>
          <w:spacing w:val="-3"/>
        </w:rPr>
        <w:t xml:space="preserve"> </w:t>
      </w:r>
      <w:proofErr w:type="gramStart"/>
      <w:r>
        <w:t>is</w:t>
      </w:r>
      <w:proofErr w:type="gramEnd"/>
      <w:r>
        <w:rPr>
          <w:spacing w:val="-5"/>
        </w:rPr>
        <w:t xml:space="preserve"> </w:t>
      </w:r>
      <w:r>
        <w:t>a</w:t>
      </w:r>
      <w:r>
        <w:rPr>
          <w:spacing w:val="-4"/>
        </w:rPr>
        <w:t xml:space="preserve"> </w:t>
      </w:r>
      <w:r>
        <w:t>difficulty</w:t>
      </w:r>
      <w:r>
        <w:rPr>
          <w:spacing w:val="-3"/>
        </w:rPr>
        <w:t xml:space="preserve"> </w:t>
      </w:r>
      <w:r>
        <w:t>of</w:t>
      </w:r>
      <w:r>
        <w:rPr>
          <w:spacing w:val="-5"/>
        </w:rPr>
        <w:t xml:space="preserve"> </w:t>
      </w:r>
      <w:r>
        <w:t>balancing</w:t>
      </w:r>
      <w:r>
        <w:rPr>
          <w:spacing w:val="-2"/>
        </w:rPr>
        <w:t xml:space="preserve"> </w:t>
      </w:r>
      <w:r>
        <w:t>accountability</w:t>
      </w:r>
      <w:r>
        <w:rPr>
          <w:spacing w:val="-3"/>
        </w:rPr>
        <w:t xml:space="preserve"> </w:t>
      </w:r>
      <w:r>
        <w:t>and</w:t>
      </w:r>
      <w:r>
        <w:rPr>
          <w:spacing w:val="-4"/>
        </w:rPr>
        <w:t xml:space="preserve"> </w:t>
      </w:r>
      <w:r>
        <w:t>the</w:t>
      </w:r>
      <w:r>
        <w:rPr>
          <w:spacing w:val="-3"/>
        </w:rPr>
        <w:t xml:space="preserve"> </w:t>
      </w:r>
      <w:r>
        <w:t>‘autonomy’</w:t>
      </w:r>
      <w:r>
        <w:rPr>
          <w:spacing w:val="-3"/>
        </w:rPr>
        <w:t xml:space="preserve"> </w:t>
      </w:r>
      <w:r>
        <w:t>of</w:t>
      </w:r>
      <w:r>
        <w:rPr>
          <w:spacing w:val="-5"/>
        </w:rPr>
        <w:t xml:space="preserve"> </w:t>
      </w:r>
      <w:r>
        <w:t>schools,</w:t>
      </w:r>
      <w:r>
        <w:rPr>
          <w:spacing w:val="-3"/>
        </w:rPr>
        <w:t xml:space="preserve"> </w:t>
      </w:r>
      <w:r>
        <w:t>where</w:t>
      </w:r>
      <w:r>
        <w:rPr>
          <w:spacing w:val="-3"/>
        </w:rPr>
        <w:t xml:space="preserve"> </w:t>
      </w:r>
      <w:r>
        <w:t>they</w:t>
      </w:r>
      <w:r>
        <w:rPr>
          <w:spacing w:val="-3"/>
        </w:rPr>
        <w:t xml:space="preserve"> </w:t>
      </w:r>
      <w:proofErr w:type="gramStart"/>
      <w:r>
        <w:t>are</w:t>
      </w:r>
      <w:r>
        <w:rPr>
          <w:spacing w:val="-3"/>
        </w:rPr>
        <w:t xml:space="preserve"> </w:t>
      </w:r>
      <w:r>
        <w:t>able</w:t>
      </w:r>
      <w:r>
        <w:rPr>
          <w:spacing w:val="-3"/>
        </w:rPr>
        <w:t xml:space="preserve"> </w:t>
      </w:r>
      <w:r>
        <w:t>to</w:t>
      </w:r>
      <w:proofErr w:type="gramEnd"/>
      <w:r>
        <w:t xml:space="preserve"> proceed with what they may like to do as individual institutions, or as groups of schools which are part of a MAT.</w:t>
      </w:r>
    </w:p>
    <w:p w14:paraId="19DDD486" w14:textId="77777777" w:rsidR="007A4454" w:rsidRDefault="007A4454">
      <w:pPr>
        <w:pStyle w:val="BodyText"/>
        <w:spacing w:before="133"/>
      </w:pPr>
    </w:p>
    <w:p w14:paraId="19DDD487" w14:textId="77777777" w:rsidR="007A4454" w:rsidRDefault="001E4D59">
      <w:pPr>
        <w:pStyle w:val="BodyText"/>
        <w:ind w:left="140"/>
        <w:jc w:val="both"/>
      </w:pPr>
      <w:r>
        <w:t>The</w:t>
      </w:r>
      <w:r>
        <w:rPr>
          <w:spacing w:val="-6"/>
        </w:rPr>
        <w:t xml:space="preserve"> </w:t>
      </w:r>
      <w:r>
        <w:t>different</w:t>
      </w:r>
      <w:r>
        <w:rPr>
          <w:spacing w:val="-2"/>
        </w:rPr>
        <w:t xml:space="preserve"> </w:t>
      </w:r>
      <w:r>
        <w:t>types</w:t>
      </w:r>
      <w:r>
        <w:rPr>
          <w:spacing w:val="-4"/>
        </w:rPr>
        <w:t xml:space="preserve"> </w:t>
      </w:r>
      <w:r>
        <w:t>of</w:t>
      </w:r>
      <w:r>
        <w:rPr>
          <w:spacing w:val="-5"/>
        </w:rPr>
        <w:t xml:space="preserve"> </w:t>
      </w:r>
      <w:r>
        <w:t>school</w:t>
      </w:r>
      <w:r>
        <w:rPr>
          <w:spacing w:val="-3"/>
        </w:rPr>
        <w:t xml:space="preserve"> </w:t>
      </w:r>
      <w:r>
        <w:t>are</w:t>
      </w:r>
      <w:r>
        <w:rPr>
          <w:spacing w:val="-3"/>
        </w:rPr>
        <w:t xml:space="preserve"> </w:t>
      </w:r>
      <w:r>
        <w:t>also</w:t>
      </w:r>
      <w:r>
        <w:rPr>
          <w:spacing w:val="-4"/>
        </w:rPr>
        <w:t xml:space="preserve"> </w:t>
      </w:r>
      <w:r>
        <w:t>listed</w:t>
      </w:r>
      <w:r>
        <w:rPr>
          <w:spacing w:val="-4"/>
        </w:rPr>
        <w:t xml:space="preserve"> </w:t>
      </w:r>
      <w:r>
        <w:t>on:</w:t>
      </w:r>
      <w:r>
        <w:rPr>
          <w:spacing w:val="-2"/>
        </w:rPr>
        <w:t xml:space="preserve"> </w:t>
      </w:r>
      <w:hyperlink r:id="rId11">
        <w:r w:rsidR="007A4454">
          <w:t>https://www.gov.uk/types-of-</w:t>
        </w:r>
        <w:r w:rsidR="007A4454">
          <w:rPr>
            <w:spacing w:val="-2"/>
          </w:rPr>
          <w:t>school</w:t>
        </w:r>
      </w:hyperlink>
    </w:p>
    <w:sectPr w:rsidR="007A4454">
      <w:pgSz w:w="11900" w:h="16840"/>
      <w:pgMar w:top="1380" w:right="1240" w:bottom="1200" w:left="1300" w:header="766" w:footer="10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C0FD" w14:textId="77777777" w:rsidR="008776F9" w:rsidRDefault="008776F9">
      <w:r>
        <w:separator/>
      </w:r>
    </w:p>
  </w:endnote>
  <w:endnote w:type="continuationSeparator" w:id="0">
    <w:p w14:paraId="41CE6ACE" w14:textId="77777777" w:rsidR="008776F9" w:rsidRDefault="0087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404A" w14:textId="667F5A53" w:rsidR="001E4D59" w:rsidRDefault="0088400B">
    <w:pPr>
      <w:pStyle w:val="Footer"/>
    </w:pPr>
    <w:r>
      <w:rPr>
        <w:noProof/>
      </w:rPr>
      <mc:AlternateContent>
        <mc:Choice Requires="wps">
          <w:drawing>
            <wp:anchor distT="0" distB="0" distL="0" distR="0" simplePos="0" relativeHeight="487541248" behindDoc="0" locked="0" layoutInCell="1" allowOverlap="1" wp14:anchorId="3EB91205" wp14:editId="2BE33ABB">
              <wp:simplePos x="635" y="635"/>
              <wp:positionH relativeFrom="page">
                <wp:align>left</wp:align>
              </wp:positionH>
              <wp:positionV relativeFrom="page">
                <wp:align>bottom</wp:align>
              </wp:positionV>
              <wp:extent cx="2085975" cy="324485"/>
              <wp:effectExtent l="0" t="0" r="9525" b="0"/>
              <wp:wrapNone/>
              <wp:docPr id="384558215"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78A6B32C" w14:textId="2E34918D" w:rsidR="0088400B" w:rsidRPr="0088400B" w:rsidRDefault="0088400B" w:rsidP="0088400B">
                          <w:pPr>
                            <w:rPr>
                              <w:rFonts w:ascii="Rockwell" w:eastAsia="Rockwell" w:hAnsi="Rockwell" w:cs="Rockwell"/>
                              <w:noProof/>
                              <w:color w:val="0078D7"/>
                              <w:sz w:val="18"/>
                              <w:szCs w:val="18"/>
                            </w:rPr>
                          </w:pPr>
                          <w:r w:rsidRPr="0088400B">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B91205" id="_x0000_t202" coordsize="21600,21600" o:spt="202" path="m,l,21600r21600,l21600,xe">
              <v:stroke joinstyle="miter"/>
              <v:path gradientshapeok="t" o:connecttype="rect"/>
            </v:shapetype>
            <v:shape id="Text Box 2" o:spid="_x0000_s1027" type="#_x0000_t202" alt="Information Classification: General" style="position:absolute;margin-left:0;margin-top:0;width:164.25pt;height:25.55pt;z-index:487541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textbox style="mso-fit-shape-to-text:t" inset="20pt,0,0,15pt">
                <w:txbxContent>
                  <w:p w14:paraId="78A6B32C" w14:textId="2E34918D" w:rsidR="0088400B" w:rsidRPr="0088400B" w:rsidRDefault="0088400B" w:rsidP="0088400B">
                    <w:pPr>
                      <w:rPr>
                        <w:rFonts w:ascii="Rockwell" w:eastAsia="Rockwell" w:hAnsi="Rockwell" w:cs="Rockwell"/>
                        <w:noProof/>
                        <w:color w:val="0078D7"/>
                        <w:sz w:val="18"/>
                        <w:szCs w:val="18"/>
                      </w:rPr>
                    </w:pPr>
                    <w:r w:rsidRPr="0088400B">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D48B" w14:textId="0427AF56" w:rsidR="007A4454" w:rsidRDefault="0088400B">
    <w:pPr>
      <w:pStyle w:val="BodyText"/>
      <w:spacing w:line="14" w:lineRule="auto"/>
      <w:rPr>
        <w:sz w:val="20"/>
      </w:rPr>
    </w:pPr>
    <w:r>
      <w:rPr>
        <w:noProof/>
      </w:rPr>
      <mc:AlternateContent>
        <mc:Choice Requires="wps">
          <w:drawing>
            <wp:anchor distT="0" distB="0" distL="0" distR="0" simplePos="0" relativeHeight="487542272" behindDoc="0" locked="0" layoutInCell="1" allowOverlap="1" wp14:anchorId="017E1664" wp14:editId="62DAB4F4">
              <wp:simplePos x="635" y="635"/>
              <wp:positionH relativeFrom="page">
                <wp:align>left</wp:align>
              </wp:positionH>
              <wp:positionV relativeFrom="page">
                <wp:align>bottom</wp:align>
              </wp:positionV>
              <wp:extent cx="2085975" cy="324485"/>
              <wp:effectExtent l="0" t="0" r="9525" b="0"/>
              <wp:wrapNone/>
              <wp:docPr id="795895050"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DFB0359" w14:textId="41BC24EE" w:rsidR="0088400B" w:rsidRPr="0088400B" w:rsidRDefault="0088400B" w:rsidP="0088400B">
                          <w:pPr>
                            <w:rPr>
                              <w:rFonts w:ascii="Rockwell" w:eastAsia="Rockwell" w:hAnsi="Rockwell" w:cs="Rockwell"/>
                              <w:noProof/>
                              <w:color w:val="0078D7"/>
                              <w:sz w:val="18"/>
                              <w:szCs w:val="18"/>
                            </w:rPr>
                          </w:pPr>
                          <w:r w:rsidRPr="0088400B">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7E1664" id="_x0000_t202" coordsize="21600,21600" o:spt="202" path="m,l,21600r21600,l21600,xe">
              <v:stroke joinstyle="miter"/>
              <v:path gradientshapeok="t" o:connecttype="rect"/>
            </v:shapetype>
            <v:shape id="Text Box 3" o:spid="_x0000_s1028" type="#_x0000_t202" alt="Information Classification: General" style="position:absolute;margin-left:0;margin-top:0;width:164.25pt;height:25.55pt;z-index:4875422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textbox style="mso-fit-shape-to-text:t" inset="20pt,0,0,15pt">
                <w:txbxContent>
                  <w:p w14:paraId="1DFB0359" w14:textId="41BC24EE" w:rsidR="0088400B" w:rsidRPr="0088400B" w:rsidRDefault="0088400B" w:rsidP="0088400B">
                    <w:pPr>
                      <w:rPr>
                        <w:rFonts w:ascii="Rockwell" w:eastAsia="Rockwell" w:hAnsi="Rockwell" w:cs="Rockwell"/>
                        <w:noProof/>
                        <w:color w:val="0078D7"/>
                        <w:sz w:val="18"/>
                        <w:szCs w:val="18"/>
                      </w:rPr>
                    </w:pPr>
                    <w:r w:rsidRPr="0088400B">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1E4D59">
      <w:rPr>
        <w:noProof/>
      </w:rPr>
      <mc:AlternateContent>
        <mc:Choice Requires="wps">
          <w:drawing>
            <wp:anchor distT="0" distB="0" distL="0" distR="0" simplePos="0" relativeHeight="487539200" behindDoc="1" locked="0" layoutInCell="1" allowOverlap="1" wp14:anchorId="19DDD48E" wp14:editId="19DDD48F">
              <wp:simplePos x="0" y="0"/>
              <wp:positionH relativeFrom="page">
                <wp:posOffset>6537070</wp:posOffset>
              </wp:positionH>
              <wp:positionV relativeFrom="page">
                <wp:posOffset>9908857</wp:posOffset>
              </wp:positionV>
              <wp:extent cx="16002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9DDD492" w14:textId="77777777" w:rsidR="007A4454" w:rsidRDefault="001E4D59">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19DDD48E" id="Textbox 2" o:spid="_x0000_s1029" type="#_x0000_t202" style="position:absolute;margin-left:514.75pt;margin-top:780.2pt;width:12.6pt;height:13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" filled="f" stroked="f">
              <v:textbox inset="0,0,0,0">
                <w:txbxContent>
                  <w:p w14:paraId="19DDD492" w14:textId="77777777" w:rsidR="007A4454" w:rsidRDefault="001E4D59">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FB57" w14:textId="060DB5A3" w:rsidR="001E4D59" w:rsidRDefault="0088400B">
    <w:pPr>
      <w:pStyle w:val="Footer"/>
    </w:pPr>
    <w:r>
      <w:rPr>
        <w:noProof/>
      </w:rPr>
      <mc:AlternateContent>
        <mc:Choice Requires="wps">
          <w:drawing>
            <wp:anchor distT="0" distB="0" distL="0" distR="0" simplePos="0" relativeHeight="487540224" behindDoc="0" locked="0" layoutInCell="1" allowOverlap="1" wp14:anchorId="56FDF180" wp14:editId="5F6A3BBA">
              <wp:simplePos x="635" y="635"/>
              <wp:positionH relativeFrom="page">
                <wp:align>left</wp:align>
              </wp:positionH>
              <wp:positionV relativeFrom="page">
                <wp:align>bottom</wp:align>
              </wp:positionV>
              <wp:extent cx="2085975" cy="324485"/>
              <wp:effectExtent l="0" t="0" r="9525" b="0"/>
              <wp:wrapNone/>
              <wp:docPr id="343821436"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6A3E06D7" w14:textId="68994A0F" w:rsidR="0088400B" w:rsidRPr="0088400B" w:rsidRDefault="0088400B" w:rsidP="0088400B">
                          <w:pPr>
                            <w:rPr>
                              <w:rFonts w:ascii="Rockwell" w:eastAsia="Rockwell" w:hAnsi="Rockwell" w:cs="Rockwell"/>
                              <w:noProof/>
                              <w:color w:val="0078D7"/>
                              <w:sz w:val="18"/>
                              <w:szCs w:val="18"/>
                            </w:rPr>
                          </w:pPr>
                          <w:r w:rsidRPr="0088400B">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FDF180" id="_x0000_t202" coordsize="21600,21600" o:spt="202" path="m,l,21600r21600,l21600,xe">
              <v:stroke joinstyle="miter"/>
              <v:path gradientshapeok="t" o:connecttype="rect"/>
            </v:shapetype>
            <v:shape id="Text Box 1" o:spid="_x0000_s1030" type="#_x0000_t202" alt="Information Classification: General" style="position:absolute;margin-left:0;margin-top:0;width:164.25pt;height:25.55pt;z-index:4875402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Zr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bD5MP4OqhNu5aAn3Fu+brD1hvnwxBwyjIug&#10;asMjHlJBW1I4W5TU4H79zx/zEXiMUtKiYkpqUNKUqB8GCZnMpnkeFZZuaLjB2CVjfJPPYtwc9B2g&#10;GMf4LixPZkwOajClA/2Col7FbhhihmPPku4G8y70+sVHwcVqlZJQTJaFjdlaHktHzCKgz90Lc/aM&#10;ekC+HmDQFCtegd/nxj+9XR0CUpCYifj2aJ5hRyEmbs+PJir9z3vKuj7t5W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BSbPZr&#10;FAIAACIEAAAOAAAAAAAAAAAAAAAAAC4CAABkcnMvZTJvRG9jLnhtbFBLAQItABQABgAIAAAAIQAJ&#10;4j+g2gAAAAQBAAAPAAAAAAAAAAAAAAAAAG4EAABkcnMvZG93bnJldi54bWxQSwUGAAAAAAQABADz&#10;AAAAdQUAAAAA&#10;" filled="f" stroked="f">
              <v:textbox style="mso-fit-shape-to-text:t" inset="20pt,0,0,15pt">
                <w:txbxContent>
                  <w:p w14:paraId="6A3E06D7" w14:textId="68994A0F" w:rsidR="0088400B" w:rsidRPr="0088400B" w:rsidRDefault="0088400B" w:rsidP="0088400B">
                    <w:pPr>
                      <w:rPr>
                        <w:rFonts w:ascii="Rockwell" w:eastAsia="Rockwell" w:hAnsi="Rockwell" w:cs="Rockwell"/>
                        <w:noProof/>
                        <w:color w:val="0078D7"/>
                        <w:sz w:val="18"/>
                        <w:szCs w:val="18"/>
                      </w:rPr>
                    </w:pPr>
                    <w:r w:rsidRPr="0088400B">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4DB41" w14:textId="77777777" w:rsidR="008776F9" w:rsidRDefault="008776F9">
      <w:r>
        <w:separator/>
      </w:r>
    </w:p>
  </w:footnote>
  <w:footnote w:type="continuationSeparator" w:id="0">
    <w:p w14:paraId="578E102F" w14:textId="77777777" w:rsidR="008776F9" w:rsidRDefault="00877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D48A" w14:textId="7F13CE98" w:rsidR="007A4454" w:rsidRDefault="00EB5C03" w:rsidP="000577C6">
    <w:pPr>
      <w:pStyle w:val="Header"/>
      <w:rPr>
        <w:sz w:val="20"/>
      </w:rPr>
    </w:pPr>
    <w:r w:rsidRPr="00EB5C03">
      <w:t xml:space="preserve">© Younie, S., </w:t>
    </w:r>
    <w:proofErr w:type="spellStart"/>
    <w:r w:rsidRPr="00EB5C03">
      <w:t>Hidson</w:t>
    </w:r>
    <w:proofErr w:type="spellEnd"/>
    <w:r w:rsidRPr="00EB5C03">
      <w:t xml:space="preserve">, E., Lawrence, J., &amp; Booth, N. (2026) </w:t>
    </w:r>
    <w:r w:rsidRPr="00EB5C03">
      <w:rPr>
        <w:i/>
        <w:iCs/>
      </w:rPr>
      <w:t xml:space="preserve">Learning to Teach in the Secondary School </w:t>
    </w:r>
    <w:r w:rsidRPr="00EB5C03">
      <w:t>(10th Ed.). Routledge.</w:t>
    </w:r>
    <w:r w:rsidRPr="00EB5C0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716DF"/>
    <w:multiLevelType w:val="hybridMultilevel"/>
    <w:tmpl w:val="17A0B5F8"/>
    <w:lvl w:ilvl="0" w:tplc="5CC672A4">
      <w:numFmt w:val="bullet"/>
      <w:lvlText w:val=""/>
      <w:lvlJc w:val="left"/>
      <w:pPr>
        <w:ind w:left="566" w:hanging="426"/>
      </w:pPr>
      <w:rPr>
        <w:rFonts w:ascii="Symbol" w:eastAsia="Symbol" w:hAnsi="Symbol" w:cs="Symbol" w:hint="default"/>
        <w:b w:val="0"/>
        <w:bCs w:val="0"/>
        <w:i w:val="0"/>
        <w:iCs w:val="0"/>
        <w:spacing w:val="0"/>
        <w:w w:val="100"/>
        <w:sz w:val="22"/>
        <w:szCs w:val="22"/>
        <w:lang w:val="en-US" w:eastAsia="en-US" w:bidi="ar-SA"/>
      </w:rPr>
    </w:lvl>
    <w:lvl w:ilvl="1" w:tplc="61A2DBB4">
      <w:numFmt w:val="bullet"/>
      <w:lvlText w:val="•"/>
      <w:lvlJc w:val="left"/>
      <w:pPr>
        <w:ind w:left="1440" w:hanging="426"/>
      </w:pPr>
      <w:rPr>
        <w:rFonts w:hint="default"/>
        <w:lang w:val="en-US" w:eastAsia="en-US" w:bidi="ar-SA"/>
      </w:rPr>
    </w:lvl>
    <w:lvl w:ilvl="2" w:tplc="35566EA4">
      <w:numFmt w:val="bullet"/>
      <w:lvlText w:val="•"/>
      <w:lvlJc w:val="left"/>
      <w:pPr>
        <w:ind w:left="2320" w:hanging="426"/>
      </w:pPr>
      <w:rPr>
        <w:rFonts w:hint="default"/>
        <w:lang w:val="en-US" w:eastAsia="en-US" w:bidi="ar-SA"/>
      </w:rPr>
    </w:lvl>
    <w:lvl w:ilvl="3" w:tplc="11706FE4">
      <w:numFmt w:val="bullet"/>
      <w:lvlText w:val="•"/>
      <w:lvlJc w:val="left"/>
      <w:pPr>
        <w:ind w:left="3200" w:hanging="426"/>
      </w:pPr>
      <w:rPr>
        <w:rFonts w:hint="default"/>
        <w:lang w:val="en-US" w:eastAsia="en-US" w:bidi="ar-SA"/>
      </w:rPr>
    </w:lvl>
    <w:lvl w:ilvl="4" w:tplc="20780518">
      <w:numFmt w:val="bullet"/>
      <w:lvlText w:val="•"/>
      <w:lvlJc w:val="left"/>
      <w:pPr>
        <w:ind w:left="4080" w:hanging="426"/>
      </w:pPr>
      <w:rPr>
        <w:rFonts w:hint="default"/>
        <w:lang w:val="en-US" w:eastAsia="en-US" w:bidi="ar-SA"/>
      </w:rPr>
    </w:lvl>
    <w:lvl w:ilvl="5" w:tplc="DF626432">
      <w:numFmt w:val="bullet"/>
      <w:lvlText w:val="•"/>
      <w:lvlJc w:val="left"/>
      <w:pPr>
        <w:ind w:left="4960" w:hanging="426"/>
      </w:pPr>
      <w:rPr>
        <w:rFonts w:hint="default"/>
        <w:lang w:val="en-US" w:eastAsia="en-US" w:bidi="ar-SA"/>
      </w:rPr>
    </w:lvl>
    <w:lvl w:ilvl="6" w:tplc="2F8A1E74">
      <w:numFmt w:val="bullet"/>
      <w:lvlText w:val="•"/>
      <w:lvlJc w:val="left"/>
      <w:pPr>
        <w:ind w:left="5840" w:hanging="426"/>
      </w:pPr>
      <w:rPr>
        <w:rFonts w:hint="default"/>
        <w:lang w:val="en-US" w:eastAsia="en-US" w:bidi="ar-SA"/>
      </w:rPr>
    </w:lvl>
    <w:lvl w:ilvl="7" w:tplc="C3726A36">
      <w:numFmt w:val="bullet"/>
      <w:lvlText w:val="•"/>
      <w:lvlJc w:val="left"/>
      <w:pPr>
        <w:ind w:left="6720" w:hanging="426"/>
      </w:pPr>
      <w:rPr>
        <w:rFonts w:hint="default"/>
        <w:lang w:val="en-US" w:eastAsia="en-US" w:bidi="ar-SA"/>
      </w:rPr>
    </w:lvl>
    <w:lvl w:ilvl="8" w:tplc="00528E1E">
      <w:numFmt w:val="bullet"/>
      <w:lvlText w:val="•"/>
      <w:lvlJc w:val="left"/>
      <w:pPr>
        <w:ind w:left="7600" w:hanging="426"/>
      </w:pPr>
      <w:rPr>
        <w:rFonts w:hint="default"/>
        <w:lang w:val="en-US" w:eastAsia="en-US" w:bidi="ar-SA"/>
      </w:rPr>
    </w:lvl>
  </w:abstractNum>
  <w:num w:numId="1" w16cid:durableId="114230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54"/>
    <w:rsid w:val="000577C6"/>
    <w:rsid w:val="000D444C"/>
    <w:rsid w:val="001811BB"/>
    <w:rsid w:val="001E4D59"/>
    <w:rsid w:val="002A4166"/>
    <w:rsid w:val="00387CFF"/>
    <w:rsid w:val="005D6F3D"/>
    <w:rsid w:val="0061701D"/>
    <w:rsid w:val="006F0CC5"/>
    <w:rsid w:val="00734CC0"/>
    <w:rsid w:val="007A4454"/>
    <w:rsid w:val="007B7157"/>
    <w:rsid w:val="008776F9"/>
    <w:rsid w:val="0088400B"/>
    <w:rsid w:val="008B3165"/>
    <w:rsid w:val="00916DF2"/>
    <w:rsid w:val="00935B27"/>
    <w:rsid w:val="00AB49D9"/>
    <w:rsid w:val="00CD46D5"/>
    <w:rsid w:val="00D56AAD"/>
    <w:rsid w:val="00D958B3"/>
    <w:rsid w:val="00EB5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DD45A"/>
  <w15:docId w15:val="{6A4C2015-8D76-4851-A0B9-29F1117A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30"/>
    </w:pPr>
    <w:rPr>
      <w:b/>
      <w:bCs/>
    </w:rPr>
  </w:style>
  <w:style w:type="paragraph" w:styleId="ListParagraph">
    <w:name w:val="List Paragraph"/>
    <w:basedOn w:val="Normal"/>
    <w:uiPriority w:val="1"/>
    <w:qFormat/>
    <w:pPr>
      <w:spacing w:before="135"/>
      <w:ind w:left="565" w:hanging="4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4D59"/>
    <w:pPr>
      <w:tabs>
        <w:tab w:val="center" w:pos="4513"/>
        <w:tab w:val="right" w:pos="9026"/>
      </w:tabs>
    </w:pPr>
  </w:style>
  <w:style w:type="character" w:customStyle="1" w:styleId="HeaderChar">
    <w:name w:val="Header Char"/>
    <w:basedOn w:val="DefaultParagraphFont"/>
    <w:link w:val="Header"/>
    <w:uiPriority w:val="99"/>
    <w:rsid w:val="001E4D59"/>
    <w:rPr>
      <w:rFonts w:ascii="Calibri" w:eastAsia="Calibri" w:hAnsi="Calibri" w:cs="Calibri"/>
    </w:rPr>
  </w:style>
  <w:style w:type="paragraph" w:styleId="Footer">
    <w:name w:val="footer"/>
    <w:basedOn w:val="Normal"/>
    <w:link w:val="FooterChar"/>
    <w:uiPriority w:val="99"/>
    <w:unhideWhenUsed/>
    <w:rsid w:val="001E4D59"/>
    <w:pPr>
      <w:tabs>
        <w:tab w:val="center" w:pos="4513"/>
        <w:tab w:val="right" w:pos="9026"/>
      </w:tabs>
    </w:pPr>
  </w:style>
  <w:style w:type="character" w:customStyle="1" w:styleId="FooterChar">
    <w:name w:val="Footer Char"/>
    <w:basedOn w:val="DefaultParagraphFont"/>
    <w:link w:val="Footer"/>
    <w:uiPriority w:val="99"/>
    <w:rsid w:val="001E4D5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types-of-school"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3DE67C22F4940BBE9D170DAE04CAF" ma:contentTypeVersion="18" ma:contentTypeDescription="Create a new document." ma:contentTypeScope="" ma:versionID="50b3c8d461ed132ee39070c7dbf0b0ed">
  <xsd:schema xmlns:xsd="http://www.w3.org/2001/XMLSchema" xmlns:xs="http://www.w3.org/2001/XMLSchema" xmlns:p="http://schemas.microsoft.com/office/2006/metadata/properties" xmlns:ns2="758b23b8-80ab-4871-af94-265c2a70562d" xmlns:ns3="94d707cb-8288-4c59-8fe9-a457835741f6" targetNamespace="http://schemas.microsoft.com/office/2006/metadata/properties" ma:root="true" ma:fieldsID="2f3ebda7f9c4e1b852dc052020f98b93" ns2:_="" ns3:_="">
    <xsd:import namespace="758b23b8-80ab-4871-af94-265c2a70562d"/>
    <xsd:import namespace="94d707cb-8288-4c59-8fe9-a45783574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b23b8-80ab-4871-af94-265c2a705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707cb-8288-4c59-8fe9-a457835741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d51846-cd3e-44b1-a42e-8df071718a87}" ma:internalName="TaxCatchAll" ma:showField="CatchAllData" ma:web="94d707cb-8288-4c59-8fe9-a45783574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b23b8-80ab-4871-af94-265c2a70562d">
      <Terms xmlns="http://schemas.microsoft.com/office/infopath/2007/PartnerControls"/>
    </lcf76f155ced4ddcb4097134ff3c332f>
    <TaxCatchAll xmlns="94d707cb-8288-4c59-8fe9-a457835741f6" xsi:nil="true"/>
  </documentManagement>
</p:properties>
</file>

<file path=customXml/itemProps1.xml><?xml version="1.0" encoding="utf-8"?>
<ds:datastoreItem xmlns:ds="http://schemas.openxmlformats.org/officeDocument/2006/customXml" ds:itemID="{D4157F8D-DEA3-4F37-970B-3BB074A731D2}"/>
</file>

<file path=customXml/itemProps2.xml><?xml version="1.0" encoding="utf-8"?>
<ds:datastoreItem xmlns:ds="http://schemas.openxmlformats.org/officeDocument/2006/customXml" ds:itemID="{42A49570-FBEC-4F65-9A34-F872AF3AB4D1}"/>
</file>

<file path=customXml/itemProps3.xml><?xml version="1.0" encoding="utf-8"?>
<ds:datastoreItem xmlns:ds="http://schemas.openxmlformats.org/officeDocument/2006/customXml" ds:itemID="{3B530672-F650-4BC0-B16B-0715B531697C}"/>
</file>

<file path=docProps/app.xml><?xml version="1.0" encoding="utf-8"?>
<Properties xmlns="http://schemas.openxmlformats.org/officeDocument/2006/extended-properties" xmlns:vt="http://schemas.openxmlformats.org/officeDocument/2006/docPropsVTypes">
  <Template>Normal</Template>
  <TotalTime>6</TotalTime>
  <Pages>3</Pages>
  <Words>1117</Words>
  <Characters>5701</Characters>
  <Application>Microsoft Office Word</Application>
  <DocSecurity>0</DocSecurity>
  <Lines>96</Lines>
  <Paragraphs>42</Paragraphs>
  <ScaleCrop>false</ScaleCrop>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Sharpe, Tori</cp:lastModifiedBy>
  <cp:revision>7</cp:revision>
  <dcterms:created xsi:type="dcterms:W3CDTF">2025-05-19T10:21:00Z</dcterms:created>
  <dcterms:modified xsi:type="dcterms:W3CDTF">2026-05-13T11:01:00Z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2022-07-26T00:00:00Z</vt:filetime>
  </property>
  <property fmtid="{D5CDD505-2E9C-101B-9397-08002B2CF9AE}" pid="3" name="Creator">
    <vt:lpwstr>Microsoft Word</vt:lpwstr>
  </property>
  <property fmtid="{D5CDD505-2E9C-101B-9397-08002B2CF9AE}" pid="4" name="LastSaved">
    <vt:filetime>2024-12-20T00:00:00Z</vt:filetime>
  </property>
  <property fmtid="{D5CDD505-2E9C-101B-9397-08002B2CF9AE}" pid="5" name="ClassificationContentMarkingFooterShapeIds">
    <vt:lpwstr>147e4c7c,16ebe487,2f70650a</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2026-05-13T10:00:04Z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63f54c7b-8888-4645-9e92-b928a95a3089</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y fmtid="{D5CDD505-2E9C-101B-9397-08002B2CF9AE}" pid="16" name="ContentTypeId">
    <vt:lpwstr>0x0101006B43DE67C22F4940BBE9D170DAE04CAF</vt:lpwstr>
  </property>
</Properties>
</file>