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F023" w14:textId="77777777" w:rsidR="009071F5" w:rsidRDefault="006D2C24">
      <w:pPr>
        <w:pStyle w:val="BodyText"/>
        <w:spacing w:before="182"/>
        <w:ind w:left="0" w:firstLine="0"/>
        <w:rPr>
          <w:i/>
          <w:sz w:val="20"/>
        </w:rPr>
      </w:pPr>
      <w:r>
        <w:rPr>
          <w:noProof/>
        </w:rPr>
        <mc:AlternateContent>
          <mc:Choice Requires="wps">
            <w:drawing>
              <wp:anchor distT="0" distB="0" distL="0" distR="0" simplePos="0" relativeHeight="487587840" behindDoc="1" locked="0" layoutInCell="1" allowOverlap="1" wp14:anchorId="510BF02F" wp14:editId="510BF030">
                <wp:simplePos x="0" y="0"/>
                <wp:positionH relativeFrom="page">
                  <wp:posOffset>895667</wp:posOffset>
                </wp:positionH>
                <wp:positionV relativeFrom="paragraph">
                  <wp:posOffset>286413</wp:posOffset>
                </wp:positionV>
                <wp:extent cx="5768340" cy="25717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57175"/>
                        </a:xfrm>
                        <a:prstGeom prst="rect">
                          <a:avLst/>
                        </a:prstGeom>
                        <a:solidFill>
                          <a:srgbClr val="D9E1F3"/>
                        </a:solidFill>
                      </wps:spPr>
                      <wps:txbx>
                        <w:txbxContent>
                          <w:p w14:paraId="510BF031" w14:textId="7E9601BD" w:rsidR="009071F5" w:rsidRDefault="00CD3C4C">
                            <w:pPr>
                              <w:ind w:left="30"/>
                              <w:rPr>
                                <w:b/>
                                <w:color w:val="000000"/>
                              </w:rPr>
                            </w:pPr>
                            <w:bookmarkStart w:id="0" w:name="Notes_and_reminders_about_applications"/>
                            <w:bookmarkEnd w:id="0"/>
                            <w:r>
                              <w:rPr>
                                <w:b/>
                                <w:color w:val="000000"/>
                              </w:rPr>
                              <w:t xml:space="preserve">8.1b: </w:t>
                            </w:r>
                            <w:r w:rsidR="006D2C24">
                              <w:rPr>
                                <w:b/>
                                <w:color w:val="000000"/>
                              </w:rPr>
                              <w:t>Notes</w:t>
                            </w:r>
                            <w:r w:rsidR="006D2C24">
                              <w:rPr>
                                <w:b/>
                                <w:color w:val="000000"/>
                                <w:spacing w:val="-3"/>
                              </w:rPr>
                              <w:t xml:space="preserve"> </w:t>
                            </w:r>
                            <w:r w:rsidR="006D2C24">
                              <w:rPr>
                                <w:b/>
                                <w:color w:val="000000"/>
                              </w:rPr>
                              <w:t>and</w:t>
                            </w:r>
                            <w:r w:rsidR="006D2C24">
                              <w:rPr>
                                <w:b/>
                                <w:color w:val="000000"/>
                                <w:spacing w:val="-2"/>
                              </w:rPr>
                              <w:t xml:space="preserve"> </w:t>
                            </w:r>
                            <w:r w:rsidR="006D2C24">
                              <w:rPr>
                                <w:b/>
                                <w:color w:val="000000"/>
                              </w:rPr>
                              <w:t>reminders</w:t>
                            </w:r>
                            <w:r w:rsidR="006D2C24">
                              <w:rPr>
                                <w:b/>
                                <w:color w:val="000000"/>
                                <w:spacing w:val="-2"/>
                              </w:rPr>
                              <w:t xml:space="preserve"> </w:t>
                            </w:r>
                            <w:r w:rsidR="006D2C24">
                              <w:rPr>
                                <w:b/>
                                <w:color w:val="000000"/>
                              </w:rPr>
                              <w:t>about</w:t>
                            </w:r>
                            <w:r w:rsidR="006D2C24">
                              <w:rPr>
                                <w:b/>
                                <w:color w:val="000000"/>
                                <w:spacing w:val="-4"/>
                              </w:rPr>
                              <w:t xml:space="preserve"> </w:t>
                            </w:r>
                            <w:r w:rsidR="006D2C24">
                              <w:rPr>
                                <w:b/>
                                <w:color w:val="000000"/>
                                <w:spacing w:val="-2"/>
                              </w:rPr>
                              <w:t>applications</w:t>
                            </w:r>
                          </w:p>
                        </w:txbxContent>
                      </wps:txbx>
                      <wps:bodyPr wrap="square" lIns="0" tIns="0" rIns="0" bIns="0" rtlCol="0">
                        <a:noAutofit/>
                      </wps:bodyPr>
                    </wps:wsp>
                  </a:graphicData>
                </a:graphic>
              </wp:anchor>
            </w:drawing>
          </mc:Choice>
          <mc:Fallback>
            <w:pict>
              <v:shapetype w14:anchorId="510BF02F" id="_x0000_t202" coordsize="21600,21600" o:spt="202" path="m,l,21600r21600,l21600,xe">
                <v:stroke joinstyle="miter"/>
                <v:path gradientshapeok="t" o:connecttype="rect"/>
              </v:shapetype>
              <v:shape id="Textbox 1" o:spid="_x0000_s1026" type="#_x0000_t202" style="position:absolute;margin-left:70.5pt;margin-top:22.55pt;width:454.2pt;height:20.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" fillcolor="#d9e1f3" stroked="f">
                <v:textbox inset="0,0,0,0">
                  <w:txbxContent>
                    <w:p w14:paraId="510BF031" w14:textId="7E9601BD" w:rsidR="009071F5" w:rsidRDefault="00CD3C4C">
                      <w:pPr>
                        <w:ind w:left="30"/>
                        <w:rPr>
                          <w:b/>
                          <w:color w:val="000000"/>
                        </w:rPr>
                      </w:pPr>
                      <w:bookmarkStart w:id="1" w:name="Notes_and_reminders_about_applications"/>
                      <w:bookmarkEnd w:id="1"/>
                      <w:r>
                        <w:rPr>
                          <w:b/>
                          <w:color w:val="000000"/>
                        </w:rPr>
                        <w:t xml:space="preserve">8.1b: </w:t>
                      </w:r>
                      <w:r w:rsidR="006D2C24">
                        <w:rPr>
                          <w:b/>
                          <w:color w:val="000000"/>
                        </w:rPr>
                        <w:t>Notes</w:t>
                      </w:r>
                      <w:r w:rsidR="006D2C24">
                        <w:rPr>
                          <w:b/>
                          <w:color w:val="000000"/>
                          <w:spacing w:val="-3"/>
                        </w:rPr>
                        <w:t xml:space="preserve"> </w:t>
                      </w:r>
                      <w:r w:rsidR="006D2C24">
                        <w:rPr>
                          <w:b/>
                          <w:color w:val="000000"/>
                        </w:rPr>
                        <w:t>and</w:t>
                      </w:r>
                      <w:r w:rsidR="006D2C24">
                        <w:rPr>
                          <w:b/>
                          <w:color w:val="000000"/>
                          <w:spacing w:val="-2"/>
                        </w:rPr>
                        <w:t xml:space="preserve"> </w:t>
                      </w:r>
                      <w:r w:rsidR="006D2C24">
                        <w:rPr>
                          <w:b/>
                          <w:color w:val="000000"/>
                        </w:rPr>
                        <w:t>reminders</w:t>
                      </w:r>
                      <w:r w:rsidR="006D2C24">
                        <w:rPr>
                          <w:b/>
                          <w:color w:val="000000"/>
                          <w:spacing w:val="-2"/>
                        </w:rPr>
                        <w:t xml:space="preserve"> </w:t>
                      </w:r>
                      <w:r w:rsidR="006D2C24">
                        <w:rPr>
                          <w:b/>
                          <w:color w:val="000000"/>
                        </w:rPr>
                        <w:t>about</w:t>
                      </w:r>
                      <w:r w:rsidR="006D2C24">
                        <w:rPr>
                          <w:b/>
                          <w:color w:val="000000"/>
                          <w:spacing w:val="-4"/>
                        </w:rPr>
                        <w:t xml:space="preserve"> </w:t>
                      </w:r>
                      <w:r w:rsidR="006D2C24">
                        <w:rPr>
                          <w:b/>
                          <w:color w:val="000000"/>
                          <w:spacing w:val="-2"/>
                        </w:rPr>
                        <w:t>applications</w:t>
                      </w:r>
                    </w:p>
                  </w:txbxContent>
                </v:textbox>
                <w10:wrap type="topAndBottom" anchorx="page"/>
              </v:shape>
            </w:pict>
          </mc:Fallback>
        </mc:AlternateContent>
      </w:r>
    </w:p>
    <w:p w14:paraId="510BF024" w14:textId="77777777" w:rsidR="009071F5" w:rsidRDefault="009071F5">
      <w:pPr>
        <w:pStyle w:val="BodyText"/>
        <w:spacing w:before="116"/>
        <w:ind w:left="0" w:firstLine="0"/>
        <w:rPr>
          <w:i/>
        </w:rPr>
      </w:pPr>
    </w:p>
    <w:p w14:paraId="510BF025" w14:textId="77777777" w:rsidR="009071F5" w:rsidRDefault="006D2C24">
      <w:pPr>
        <w:pStyle w:val="ListParagraph"/>
        <w:numPr>
          <w:ilvl w:val="0"/>
          <w:numId w:val="1"/>
        </w:numPr>
        <w:tabs>
          <w:tab w:val="left" w:pos="854"/>
          <w:tab w:val="left" w:pos="856"/>
        </w:tabs>
        <w:spacing w:before="1"/>
        <w:ind w:right="195"/>
      </w:pPr>
      <w:r>
        <w:t>With</w:t>
      </w:r>
      <w:r>
        <w:rPr>
          <w:spacing w:val="-4"/>
        </w:rPr>
        <w:t xml:space="preserve"> </w:t>
      </w:r>
      <w:r>
        <w:t>any</w:t>
      </w:r>
      <w:r>
        <w:rPr>
          <w:spacing w:val="-3"/>
        </w:rPr>
        <w:t xml:space="preserve"> </w:t>
      </w:r>
      <w:r>
        <w:t>completed</w:t>
      </w:r>
      <w:r>
        <w:rPr>
          <w:spacing w:val="-4"/>
        </w:rPr>
        <w:t xml:space="preserve"> </w:t>
      </w:r>
      <w:r>
        <w:t>application,</w:t>
      </w:r>
      <w:r>
        <w:rPr>
          <w:spacing w:val="-3"/>
        </w:rPr>
        <w:t xml:space="preserve"> </w:t>
      </w:r>
      <w:r>
        <w:t>indicate</w:t>
      </w:r>
      <w:r>
        <w:rPr>
          <w:spacing w:val="-3"/>
        </w:rPr>
        <w:t xml:space="preserve"> </w:t>
      </w:r>
      <w:r>
        <w:t>clearly</w:t>
      </w:r>
      <w:r>
        <w:rPr>
          <w:spacing w:val="-3"/>
        </w:rPr>
        <w:t xml:space="preserve"> </w:t>
      </w:r>
      <w:r>
        <w:t>(if</w:t>
      </w:r>
      <w:r>
        <w:rPr>
          <w:spacing w:val="-6"/>
        </w:rPr>
        <w:t xml:space="preserve"> </w:t>
      </w:r>
      <w:r>
        <w:t>appropriate)</w:t>
      </w:r>
      <w:r>
        <w:rPr>
          <w:spacing w:val="-5"/>
        </w:rPr>
        <w:t xml:space="preserve"> </w:t>
      </w:r>
      <w:r>
        <w:t>any</w:t>
      </w:r>
      <w:r>
        <w:rPr>
          <w:spacing w:val="-3"/>
        </w:rPr>
        <w:t xml:space="preserve"> </w:t>
      </w:r>
      <w:r>
        <w:t>dates</w:t>
      </w:r>
      <w:r>
        <w:rPr>
          <w:spacing w:val="-4"/>
        </w:rPr>
        <w:t xml:space="preserve"> </w:t>
      </w:r>
      <w:r>
        <w:t>you</w:t>
      </w:r>
      <w:r>
        <w:rPr>
          <w:spacing w:val="-4"/>
        </w:rPr>
        <w:t xml:space="preserve"> </w:t>
      </w:r>
      <w:r>
        <w:t>are</w:t>
      </w:r>
      <w:r>
        <w:rPr>
          <w:spacing w:val="-3"/>
        </w:rPr>
        <w:t xml:space="preserve"> </w:t>
      </w:r>
      <w:r>
        <w:t>unable</w:t>
      </w:r>
      <w:r>
        <w:rPr>
          <w:spacing w:val="-3"/>
        </w:rPr>
        <w:t xml:space="preserve"> </w:t>
      </w:r>
      <w:r>
        <w:t>to attend for interview. Holidays do not take precedence over interviews and most schools do not wait until you return from holiday to interview you; therefore, do not book holidays at times when you are likely to be called for interview.</w:t>
      </w:r>
    </w:p>
    <w:p w14:paraId="510BF026" w14:textId="77777777" w:rsidR="009071F5" w:rsidRDefault="006D2C24">
      <w:pPr>
        <w:pStyle w:val="ListParagraph"/>
        <w:numPr>
          <w:ilvl w:val="0"/>
          <w:numId w:val="1"/>
        </w:numPr>
        <w:tabs>
          <w:tab w:val="left" w:pos="854"/>
          <w:tab w:val="left" w:pos="856"/>
        </w:tabs>
        <w:ind w:right="427"/>
      </w:pPr>
      <w:r>
        <w:t>Most placement schools will release you to attend interviews without penalties. If you attend several interviews during one of your school placements, you may be expected to complete</w:t>
      </w:r>
      <w:r>
        <w:rPr>
          <w:spacing w:val="-3"/>
        </w:rPr>
        <w:t xml:space="preserve"> </w:t>
      </w:r>
      <w:r>
        <w:t>additional</w:t>
      </w:r>
      <w:r>
        <w:rPr>
          <w:spacing w:val="-3"/>
        </w:rPr>
        <w:t xml:space="preserve"> </w:t>
      </w:r>
      <w:r>
        <w:t>days</w:t>
      </w:r>
      <w:r>
        <w:rPr>
          <w:spacing w:val="-5"/>
        </w:rPr>
        <w:t xml:space="preserve"> </w:t>
      </w:r>
      <w:r>
        <w:t>in</w:t>
      </w:r>
      <w:r>
        <w:rPr>
          <w:spacing w:val="-4"/>
        </w:rPr>
        <w:t xml:space="preserve"> </w:t>
      </w:r>
      <w:r>
        <w:t>school</w:t>
      </w:r>
      <w:r>
        <w:rPr>
          <w:spacing w:val="-3"/>
        </w:rPr>
        <w:t xml:space="preserve"> </w:t>
      </w:r>
      <w:r>
        <w:t>to</w:t>
      </w:r>
      <w:r>
        <w:rPr>
          <w:spacing w:val="-4"/>
        </w:rPr>
        <w:t xml:space="preserve"> </w:t>
      </w:r>
      <w:r>
        <w:t>ensure</w:t>
      </w:r>
      <w:r>
        <w:rPr>
          <w:spacing w:val="-3"/>
        </w:rPr>
        <w:t xml:space="preserve"> </w:t>
      </w:r>
      <w:r>
        <w:t>you</w:t>
      </w:r>
      <w:r>
        <w:rPr>
          <w:spacing w:val="-5"/>
        </w:rPr>
        <w:t xml:space="preserve"> </w:t>
      </w:r>
      <w:r>
        <w:t>have</w:t>
      </w:r>
      <w:r>
        <w:rPr>
          <w:spacing w:val="-3"/>
        </w:rPr>
        <w:t xml:space="preserve"> </w:t>
      </w:r>
      <w:r>
        <w:t>completed</w:t>
      </w:r>
      <w:r>
        <w:rPr>
          <w:spacing w:val="-4"/>
        </w:rPr>
        <w:t xml:space="preserve"> </w:t>
      </w:r>
      <w:r>
        <w:t>the</w:t>
      </w:r>
      <w:r>
        <w:rPr>
          <w:spacing w:val="-3"/>
        </w:rPr>
        <w:t xml:space="preserve"> </w:t>
      </w:r>
      <w:r>
        <w:t>required</w:t>
      </w:r>
      <w:r>
        <w:rPr>
          <w:spacing w:val="-4"/>
        </w:rPr>
        <w:t xml:space="preserve"> </w:t>
      </w:r>
      <w:r>
        <w:t>number</w:t>
      </w:r>
      <w:r>
        <w:rPr>
          <w:spacing w:val="-5"/>
        </w:rPr>
        <w:t xml:space="preserve"> </w:t>
      </w:r>
      <w:r>
        <w:t>of days in school for your ITE programme.</w:t>
      </w:r>
    </w:p>
    <w:p w14:paraId="510BF027" w14:textId="77777777" w:rsidR="009071F5" w:rsidRDefault="006D2C24">
      <w:pPr>
        <w:pStyle w:val="ListParagraph"/>
        <w:numPr>
          <w:ilvl w:val="0"/>
          <w:numId w:val="1"/>
        </w:numPr>
        <w:tabs>
          <w:tab w:val="left" w:pos="854"/>
          <w:tab w:val="left" w:pos="856"/>
        </w:tabs>
        <w:ind w:right="354"/>
      </w:pPr>
      <w:r>
        <w:t>Remember,</w:t>
      </w:r>
      <w:r>
        <w:rPr>
          <w:spacing w:val="-3"/>
        </w:rPr>
        <w:t xml:space="preserve"> </w:t>
      </w:r>
      <w:r>
        <w:t>you</w:t>
      </w:r>
      <w:r>
        <w:rPr>
          <w:spacing w:val="-4"/>
        </w:rPr>
        <w:t xml:space="preserve"> </w:t>
      </w:r>
      <w:r>
        <w:t>are</w:t>
      </w:r>
      <w:r>
        <w:rPr>
          <w:spacing w:val="-3"/>
        </w:rPr>
        <w:t xml:space="preserve"> </w:t>
      </w:r>
      <w:r>
        <w:t>not</w:t>
      </w:r>
      <w:r>
        <w:rPr>
          <w:spacing w:val="-2"/>
        </w:rPr>
        <w:t xml:space="preserve"> </w:t>
      </w:r>
      <w:r>
        <w:t>the</w:t>
      </w:r>
      <w:r>
        <w:rPr>
          <w:spacing w:val="-3"/>
        </w:rPr>
        <w:t xml:space="preserve"> </w:t>
      </w:r>
      <w:r>
        <w:t>only</w:t>
      </w:r>
      <w:r>
        <w:rPr>
          <w:spacing w:val="-3"/>
        </w:rPr>
        <w:t xml:space="preserve"> </w:t>
      </w:r>
      <w:r>
        <w:t>person</w:t>
      </w:r>
      <w:r>
        <w:rPr>
          <w:spacing w:val="-4"/>
        </w:rPr>
        <w:t xml:space="preserve"> </w:t>
      </w:r>
      <w:r>
        <w:t>applying</w:t>
      </w:r>
      <w:r>
        <w:rPr>
          <w:spacing w:val="-2"/>
        </w:rPr>
        <w:t xml:space="preserve"> </w:t>
      </w:r>
      <w:r>
        <w:t>for</w:t>
      </w:r>
      <w:r>
        <w:rPr>
          <w:spacing w:val="-5"/>
        </w:rPr>
        <w:t xml:space="preserve"> </w:t>
      </w:r>
      <w:r>
        <w:t>a</w:t>
      </w:r>
      <w:r>
        <w:rPr>
          <w:spacing w:val="-4"/>
        </w:rPr>
        <w:t xml:space="preserve"> </w:t>
      </w:r>
      <w:r>
        <w:t>post;</w:t>
      </w:r>
      <w:r>
        <w:rPr>
          <w:spacing w:val="-3"/>
        </w:rPr>
        <w:t xml:space="preserve"> </w:t>
      </w:r>
      <w:r>
        <w:t>there</w:t>
      </w:r>
      <w:r>
        <w:rPr>
          <w:spacing w:val="-3"/>
        </w:rPr>
        <w:t xml:space="preserve"> </w:t>
      </w:r>
      <w:r>
        <w:t>may</w:t>
      </w:r>
      <w:r>
        <w:rPr>
          <w:spacing w:val="-3"/>
        </w:rPr>
        <w:t xml:space="preserve"> </w:t>
      </w:r>
      <w:r>
        <w:t>be</w:t>
      </w:r>
      <w:r>
        <w:rPr>
          <w:spacing w:val="-3"/>
        </w:rPr>
        <w:t xml:space="preserve"> </w:t>
      </w:r>
      <w:r>
        <w:t>many</w:t>
      </w:r>
      <w:r>
        <w:rPr>
          <w:spacing w:val="-3"/>
        </w:rPr>
        <w:t xml:space="preserve"> </w:t>
      </w:r>
      <w:r>
        <w:t>applicants for some posts. It is therefore important to make sure your application is laid out and presented well, without using jargon. Some electronic forms enable you to complete individual sections and save and return to them prior to submitting the form, rather than having to complete the whole form at one time.</w:t>
      </w:r>
    </w:p>
    <w:p w14:paraId="510BF028" w14:textId="77777777" w:rsidR="009071F5" w:rsidRDefault="006D2C24">
      <w:pPr>
        <w:pStyle w:val="ListParagraph"/>
        <w:numPr>
          <w:ilvl w:val="0"/>
          <w:numId w:val="1"/>
        </w:numPr>
        <w:tabs>
          <w:tab w:val="left" w:pos="854"/>
          <w:tab w:val="left" w:pos="856"/>
        </w:tabs>
        <w:spacing w:before="118"/>
        <w:ind w:right="154"/>
      </w:pPr>
      <w:r>
        <w:t>Check</w:t>
      </w:r>
      <w:r>
        <w:rPr>
          <w:spacing w:val="-3"/>
        </w:rPr>
        <w:t xml:space="preserve"> </w:t>
      </w:r>
      <w:r>
        <w:t>your</w:t>
      </w:r>
      <w:r>
        <w:rPr>
          <w:spacing w:val="-5"/>
        </w:rPr>
        <w:t xml:space="preserve"> </w:t>
      </w:r>
      <w:r>
        <w:t>application</w:t>
      </w:r>
      <w:r>
        <w:rPr>
          <w:spacing w:val="-4"/>
        </w:rPr>
        <w:t xml:space="preserve"> </w:t>
      </w:r>
      <w:r>
        <w:t>to</w:t>
      </w:r>
      <w:r>
        <w:rPr>
          <w:spacing w:val="-4"/>
        </w:rPr>
        <w:t xml:space="preserve"> </w:t>
      </w:r>
      <w:r>
        <w:t>make</w:t>
      </w:r>
      <w:r>
        <w:rPr>
          <w:spacing w:val="-3"/>
        </w:rPr>
        <w:t xml:space="preserve"> </w:t>
      </w:r>
      <w:r>
        <w:t>sure</w:t>
      </w:r>
      <w:r>
        <w:rPr>
          <w:spacing w:val="-3"/>
        </w:rPr>
        <w:t xml:space="preserve"> </w:t>
      </w:r>
      <w:r>
        <w:t>there</w:t>
      </w:r>
      <w:r>
        <w:rPr>
          <w:spacing w:val="-3"/>
        </w:rPr>
        <w:t xml:space="preserve"> </w:t>
      </w:r>
      <w:r>
        <w:t>are</w:t>
      </w:r>
      <w:r>
        <w:rPr>
          <w:spacing w:val="-3"/>
        </w:rPr>
        <w:t xml:space="preserve"> </w:t>
      </w:r>
      <w:r>
        <w:t>no</w:t>
      </w:r>
      <w:r>
        <w:rPr>
          <w:spacing w:val="-5"/>
        </w:rPr>
        <w:t xml:space="preserve"> </w:t>
      </w:r>
      <w:r>
        <w:t>basic</w:t>
      </w:r>
      <w:r>
        <w:rPr>
          <w:spacing w:val="-2"/>
        </w:rPr>
        <w:t xml:space="preserve"> </w:t>
      </w:r>
      <w:r>
        <w:t>errors such</w:t>
      </w:r>
      <w:r>
        <w:rPr>
          <w:spacing w:val="-4"/>
        </w:rPr>
        <w:t xml:space="preserve"> </w:t>
      </w:r>
      <w:r>
        <w:t>as</w:t>
      </w:r>
      <w:r>
        <w:rPr>
          <w:spacing w:val="-5"/>
        </w:rPr>
        <w:t xml:space="preserve"> </w:t>
      </w:r>
      <w:r>
        <w:t>typing</w:t>
      </w:r>
      <w:r>
        <w:rPr>
          <w:spacing w:val="-3"/>
        </w:rPr>
        <w:t xml:space="preserve"> </w:t>
      </w:r>
      <w:r>
        <w:t>errors,</w:t>
      </w:r>
      <w:r>
        <w:rPr>
          <w:spacing w:val="-3"/>
        </w:rPr>
        <w:t xml:space="preserve"> </w:t>
      </w:r>
      <w:r>
        <w:t>mistakes in spelling, grammar or punctuation, and that the information is accurate and consistent. If the form does not allow</w:t>
      </w:r>
      <w:r>
        <w:rPr>
          <w:spacing w:val="-2"/>
        </w:rPr>
        <w:t xml:space="preserve"> </w:t>
      </w:r>
      <w:r>
        <w:t>you to spellcheck, or</w:t>
      </w:r>
      <w:r>
        <w:rPr>
          <w:spacing w:val="-1"/>
        </w:rPr>
        <w:t xml:space="preserve"> </w:t>
      </w:r>
      <w:r>
        <w:t>does</w:t>
      </w:r>
      <w:r>
        <w:rPr>
          <w:spacing w:val="-1"/>
        </w:rPr>
        <w:t xml:space="preserve"> </w:t>
      </w:r>
      <w:r>
        <w:t>not allow</w:t>
      </w:r>
      <w:r>
        <w:rPr>
          <w:spacing w:val="-2"/>
        </w:rPr>
        <w:t xml:space="preserve"> </w:t>
      </w:r>
      <w:r>
        <w:t>you to use more than a specific number</w:t>
      </w:r>
      <w:r>
        <w:rPr>
          <w:spacing w:val="-4"/>
        </w:rPr>
        <w:t xml:space="preserve"> </w:t>
      </w:r>
      <w:r>
        <w:t>of words,</w:t>
      </w:r>
      <w:r>
        <w:rPr>
          <w:spacing w:val="-2"/>
        </w:rPr>
        <w:t xml:space="preserve"> </w:t>
      </w:r>
      <w:r>
        <w:t>complete</w:t>
      </w:r>
      <w:r>
        <w:rPr>
          <w:spacing w:val="-2"/>
        </w:rPr>
        <w:t xml:space="preserve"> </w:t>
      </w:r>
      <w:r>
        <w:t>the</w:t>
      </w:r>
      <w:r>
        <w:rPr>
          <w:spacing w:val="-2"/>
        </w:rPr>
        <w:t xml:space="preserve"> </w:t>
      </w:r>
      <w:r>
        <w:t>information</w:t>
      </w:r>
      <w:r>
        <w:rPr>
          <w:spacing w:val="-3"/>
        </w:rPr>
        <w:t xml:space="preserve"> </w:t>
      </w:r>
      <w:r>
        <w:t>in</w:t>
      </w:r>
      <w:r>
        <w:rPr>
          <w:spacing w:val="-3"/>
        </w:rPr>
        <w:t xml:space="preserve"> </w:t>
      </w:r>
      <w:r>
        <w:t>another</w:t>
      </w:r>
      <w:r>
        <w:rPr>
          <w:spacing w:val="-4"/>
        </w:rPr>
        <w:t xml:space="preserve"> </w:t>
      </w:r>
      <w:r>
        <w:t>format</w:t>
      </w:r>
      <w:r>
        <w:rPr>
          <w:spacing w:val="-2"/>
        </w:rPr>
        <w:t xml:space="preserve"> </w:t>
      </w:r>
      <w:r>
        <w:t>and</w:t>
      </w:r>
      <w:r>
        <w:rPr>
          <w:spacing w:val="-4"/>
        </w:rPr>
        <w:t xml:space="preserve"> </w:t>
      </w:r>
      <w:r>
        <w:t>then</w:t>
      </w:r>
      <w:r>
        <w:rPr>
          <w:spacing w:val="-3"/>
        </w:rPr>
        <w:t xml:space="preserve"> </w:t>
      </w:r>
      <w:r>
        <w:t>cut</w:t>
      </w:r>
      <w:r>
        <w:rPr>
          <w:spacing w:val="-2"/>
        </w:rPr>
        <w:t xml:space="preserve"> </w:t>
      </w:r>
      <w:r>
        <w:t>and</w:t>
      </w:r>
      <w:r>
        <w:rPr>
          <w:spacing w:val="-4"/>
        </w:rPr>
        <w:t xml:space="preserve"> </w:t>
      </w:r>
      <w:r>
        <w:t>paste</w:t>
      </w:r>
      <w:r>
        <w:rPr>
          <w:spacing w:val="-2"/>
        </w:rPr>
        <w:t xml:space="preserve"> </w:t>
      </w:r>
      <w:r>
        <w:t>it</w:t>
      </w:r>
      <w:r>
        <w:rPr>
          <w:spacing w:val="-2"/>
        </w:rPr>
        <w:t xml:space="preserve"> </w:t>
      </w:r>
      <w:r>
        <w:t>into the file. Ask someone to read through any application to check for spelling and grammatical errors. Tutors will usually look through your application before you send it off but build this time into the process.</w:t>
      </w:r>
    </w:p>
    <w:p w14:paraId="510BF029" w14:textId="77777777" w:rsidR="009071F5" w:rsidRDefault="006D2C24">
      <w:pPr>
        <w:pStyle w:val="ListParagraph"/>
        <w:numPr>
          <w:ilvl w:val="0"/>
          <w:numId w:val="1"/>
        </w:numPr>
        <w:tabs>
          <w:tab w:val="left" w:pos="854"/>
          <w:tab w:val="left" w:pos="856"/>
        </w:tabs>
        <w:spacing w:before="120"/>
        <w:ind w:right="286"/>
      </w:pPr>
      <w:r>
        <w:t>Consider</w:t>
      </w:r>
      <w:r>
        <w:rPr>
          <w:spacing w:val="-5"/>
        </w:rPr>
        <w:t xml:space="preserve"> </w:t>
      </w:r>
      <w:r>
        <w:t>how</w:t>
      </w:r>
      <w:r>
        <w:rPr>
          <w:spacing w:val="-6"/>
        </w:rPr>
        <w:t xml:space="preserve"> </w:t>
      </w:r>
      <w:r>
        <w:t>you</w:t>
      </w:r>
      <w:r>
        <w:rPr>
          <w:spacing w:val="-4"/>
        </w:rPr>
        <w:t xml:space="preserve"> </w:t>
      </w:r>
      <w:r>
        <w:t>can</w:t>
      </w:r>
      <w:r>
        <w:rPr>
          <w:spacing w:val="-4"/>
        </w:rPr>
        <w:t xml:space="preserve"> </w:t>
      </w:r>
      <w:r>
        <w:t>make</w:t>
      </w:r>
      <w:r>
        <w:rPr>
          <w:spacing w:val="-3"/>
        </w:rPr>
        <w:t xml:space="preserve"> </w:t>
      </w:r>
      <w:r>
        <w:t>your</w:t>
      </w:r>
      <w:r>
        <w:rPr>
          <w:spacing w:val="-5"/>
        </w:rPr>
        <w:t xml:space="preserve"> </w:t>
      </w:r>
      <w:r>
        <w:t>application stand</w:t>
      </w:r>
      <w:r>
        <w:rPr>
          <w:spacing w:val="-4"/>
        </w:rPr>
        <w:t xml:space="preserve"> </w:t>
      </w:r>
      <w:r>
        <w:t>out. Using</w:t>
      </w:r>
      <w:r>
        <w:rPr>
          <w:spacing w:val="-2"/>
        </w:rPr>
        <w:t xml:space="preserve"> </w:t>
      </w:r>
      <w:r>
        <w:t>phrases</w:t>
      </w:r>
      <w:r>
        <w:rPr>
          <w:spacing w:val="-4"/>
        </w:rPr>
        <w:t xml:space="preserve"> </w:t>
      </w:r>
      <w:r>
        <w:t>that</w:t>
      </w:r>
      <w:r>
        <w:rPr>
          <w:spacing w:val="-2"/>
        </w:rPr>
        <w:t xml:space="preserve"> </w:t>
      </w:r>
      <w:r>
        <w:t>show</w:t>
      </w:r>
      <w:r>
        <w:rPr>
          <w:spacing w:val="-6"/>
        </w:rPr>
        <w:t xml:space="preserve"> </w:t>
      </w:r>
      <w:r>
        <w:t>your</w:t>
      </w:r>
      <w:r>
        <w:rPr>
          <w:spacing w:val="-5"/>
        </w:rPr>
        <w:t xml:space="preserve"> </w:t>
      </w:r>
      <w:r>
        <w:t>good qualities,</w:t>
      </w:r>
      <w:r>
        <w:rPr>
          <w:spacing w:val="-2"/>
        </w:rPr>
        <w:t xml:space="preserve"> </w:t>
      </w:r>
      <w:r>
        <w:t>for</w:t>
      </w:r>
      <w:r>
        <w:rPr>
          <w:spacing w:val="-4"/>
        </w:rPr>
        <w:t xml:space="preserve"> </w:t>
      </w:r>
      <w:r>
        <w:t>example,</w:t>
      </w:r>
      <w:r>
        <w:rPr>
          <w:spacing w:val="-2"/>
        </w:rPr>
        <w:t xml:space="preserve"> </w:t>
      </w:r>
      <w:r>
        <w:t>‘I</w:t>
      </w:r>
      <w:r>
        <w:rPr>
          <w:spacing w:val="-2"/>
        </w:rPr>
        <w:t xml:space="preserve"> </w:t>
      </w:r>
      <w:r>
        <w:t>successfully</w:t>
      </w:r>
      <w:r>
        <w:rPr>
          <w:spacing w:val="-2"/>
        </w:rPr>
        <w:t xml:space="preserve"> </w:t>
      </w:r>
      <w:r>
        <w:t>led</w:t>
      </w:r>
      <w:r>
        <w:rPr>
          <w:spacing w:val="-3"/>
        </w:rPr>
        <w:t xml:space="preserve"> </w:t>
      </w:r>
      <w:r>
        <w:t>an</w:t>
      </w:r>
      <w:r>
        <w:rPr>
          <w:spacing w:val="-3"/>
        </w:rPr>
        <w:t xml:space="preserve"> </w:t>
      </w:r>
      <w:r>
        <w:t>initiative</w:t>
      </w:r>
      <w:r>
        <w:rPr>
          <w:spacing w:val="-2"/>
        </w:rPr>
        <w:t xml:space="preserve"> </w:t>
      </w:r>
      <w:r>
        <w:t>to</w:t>
      </w:r>
      <w:r>
        <w:rPr>
          <w:spacing w:val="-3"/>
        </w:rPr>
        <w:t xml:space="preserve"> </w:t>
      </w:r>
      <w:r>
        <w:t>introduce</w:t>
      </w:r>
      <w:r>
        <w:rPr>
          <w:spacing w:val="-2"/>
        </w:rPr>
        <w:t xml:space="preserve"> </w:t>
      </w:r>
      <w:r>
        <w:t>a</w:t>
      </w:r>
      <w:r>
        <w:rPr>
          <w:spacing w:val="-3"/>
        </w:rPr>
        <w:t xml:space="preserve"> </w:t>
      </w:r>
      <w:r>
        <w:t>new</w:t>
      </w:r>
      <w:r>
        <w:rPr>
          <w:spacing w:val="-5"/>
        </w:rPr>
        <w:t xml:space="preserve"> </w:t>
      </w:r>
      <w:r>
        <w:t>monitoring</w:t>
      </w:r>
      <w:r>
        <w:rPr>
          <w:spacing w:val="-2"/>
        </w:rPr>
        <w:t xml:space="preserve"> </w:t>
      </w:r>
      <w:r>
        <w:t>system to check pupils’ homework’ is better than ‘I checked pupils’ homework’. However, do not exaggerate claims.</w:t>
      </w:r>
    </w:p>
    <w:p w14:paraId="510BF02A" w14:textId="77777777" w:rsidR="009071F5" w:rsidRDefault="006D2C24">
      <w:pPr>
        <w:pStyle w:val="ListParagraph"/>
        <w:numPr>
          <w:ilvl w:val="0"/>
          <w:numId w:val="1"/>
        </w:numPr>
        <w:tabs>
          <w:tab w:val="left" w:pos="854"/>
          <w:tab w:val="left" w:pos="856"/>
        </w:tabs>
        <w:spacing w:before="122"/>
        <w:ind w:right="311"/>
      </w:pPr>
      <w:r>
        <w:t>Make</w:t>
      </w:r>
      <w:r>
        <w:rPr>
          <w:spacing w:val="-2"/>
        </w:rPr>
        <w:t xml:space="preserve"> </w:t>
      </w:r>
      <w:r>
        <w:t>sure</w:t>
      </w:r>
      <w:r>
        <w:rPr>
          <w:spacing w:val="-2"/>
        </w:rPr>
        <w:t xml:space="preserve"> </w:t>
      </w:r>
      <w:r>
        <w:t>you</w:t>
      </w:r>
      <w:r>
        <w:rPr>
          <w:spacing w:val="-4"/>
        </w:rPr>
        <w:t xml:space="preserve"> </w:t>
      </w:r>
      <w:r>
        <w:t>‘sell</w:t>
      </w:r>
      <w:r>
        <w:rPr>
          <w:spacing w:val="-3"/>
        </w:rPr>
        <w:t xml:space="preserve"> </w:t>
      </w:r>
      <w:r>
        <w:t>yourself’.</w:t>
      </w:r>
      <w:r>
        <w:rPr>
          <w:spacing w:val="-3"/>
        </w:rPr>
        <w:t xml:space="preserve"> </w:t>
      </w:r>
      <w:r>
        <w:t>If</w:t>
      </w:r>
      <w:r>
        <w:rPr>
          <w:spacing w:val="-5"/>
        </w:rPr>
        <w:t xml:space="preserve"> </w:t>
      </w:r>
      <w:r>
        <w:t>you</w:t>
      </w:r>
      <w:r>
        <w:rPr>
          <w:spacing w:val="-3"/>
        </w:rPr>
        <w:t xml:space="preserve"> </w:t>
      </w:r>
      <w:r>
        <w:t>do</w:t>
      </w:r>
      <w:r>
        <w:rPr>
          <w:spacing w:val="-3"/>
        </w:rPr>
        <w:t xml:space="preserve"> </w:t>
      </w:r>
      <w:r>
        <w:t>not</w:t>
      </w:r>
      <w:r>
        <w:rPr>
          <w:spacing w:val="-1"/>
        </w:rPr>
        <w:t xml:space="preserve"> </w:t>
      </w:r>
      <w:r>
        <w:t>have</w:t>
      </w:r>
      <w:r>
        <w:rPr>
          <w:spacing w:val="-2"/>
        </w:rPr>
        <w:t xml:space="preserve"> </w:t>
      </w:r>
      <w:r>
        <w:t>a</w:t>
      </w:r>
      <w:r>
        <w:rPr>
          <w:spacing w:val="-3"/>
        </w:rPr>
        <w:t xml:space="preserve"> </w:t>
      </w:r>
      <w:r>
        <w:t>strong letter</w:t>
      </w:r>
      <w:r>
        <w:rPr>
          <w:spacing w:val="-4"/>
        </w:rPr>
        <w:t xml:space="preserve"> </w:t>
      </w:r>
      <w:r>
        <w:t>of</w:t>
      </w:r>
      <w:r>
        <w:rPr>
          <w:spacing w:val="-5"/>
        </w:rPr>
        <w:t xml:space="preserve"> </w:t>
      </w:r>
      <w:r>
        <w:t>application</w:t>
      </w:r>
      <w:r>
        <w:rPr>
          <w:spacing w:val="-3"/>
        </w:rPr>
        <w:t xml:space="preserve"> </w:t>
      </w:r>
      <w:r>
        <w:t>or</w:t>
      </w:r>
      <w:r>
        <w:rPr>
          <w:spacing w:val="-4"/>
        </w:rPr>
        <w:t xml:space="preserve"> </w:t>
      </w:r>
      <w:r>
        <w:t>statement, the school is unlikely to be interested; however, do not sound too arrogant. They do not want you to tell them what they already know about their school, but they do want to see that you have read and understood some of the school policies.</w:t>
      </w:r>
    </w:p>
    <w:p w14:paraId="510BF02B" w14:textId="77777777" w:rsidR="009071F5" w:rsidRDefault="006D2C24">
      <w:pPr>
        <w:pStyle w:val="ListParagraph"/>
        <w:numPr>
          <w:ilvl w:val="0"/>
          <w:numId w:val="1"/>
        </w:numPr>
        <w:tabs>
          <w:tab w:val="left" w:pos="854"/>
          <w:tab w:val="left" w:pos="856"/>
        </w:tabs>
        <w:ind w:right="208"/>
      </w:pPr>
      <w:r>
        <w:t>Remember</w:t>
      </w:r>
      <w:r>
        <w:rPr>
          <w:spacing w:val="-5"/>
        </w:rPr>
        <w:t xml:space="preserve"> </w:t>
      </w:r>
      <w:r>
        <w:t>that</w:t>
      </w:r>
      <w:r>
        <w:rPr>
          <w:spacing w:val="-2"/>
        </w:rPr>
        <w:t xml:space="preserve"> </w:t>
      </w:r>
      <w:r>
        <w:t>if</w:t>
      </w:r>
      <w:r>
        <w:rPr>
          <w:spacing w:val="-6"/>
        </w:rPr>
        <w:t xml:space="preserve"> </w:t>
      </w:r>
      <w:r>
        <w:t>you</w:t>
      </w:r>
      <w:r>
        <w:rPr>
          <w:spacing w:val="-4"/>
        </w:rPr>
        <w:t xml:space="preserve"> </w:t>
      </w:r>
      <w:r>
        <w:t>put</w:t>
      </w:r>
      <w:r>
        <w:rPr>
          <w:spacing w:val="-2"/>
        </w:rPr>
        <w:t xml:space="preserve"> </w:t>
      </w:r>
      <w:r>
        <w:t>down</w:t>
      </w:r>
      <w:r>
        <w:rPr>
          <w:spacing w:val="-4"/>
        </w:rPr>
        <w:t xml:space="preserve"> </w:t>
      </w:r>
      <w:r>
        <w:t>additional</w:t>
      </w:r>
      <w:r>
        <w:rPr>
          <w:spacing w:val="-3"/>
        </w:rPr>
        <w:t xml:space="preserve"> </w:t>
      </w:r>
      <w:r>
        <w:t>skills</w:t>
      </w:r>
      <w:r>
        <w:rPr>
          <w:spacing w:val="-5"/>
        </w:rPr>
        <w:t xml:space="preserve"> </w:t>
      </w:r>
      <w:r>
        <w:t>and</w:t>
      </w:r>
      <w:r>
        <w:rPr>
          <w:spacing w:val="-5"/>
        </w:rPr>
        <w:t xml:space="preserve"> </w:t>
      </w:r>
      <w:r>
        <w:t>experiences</w:t>
      </w:r>
      <w:r>
        <w:rPr>
          <w:spacing w:val="-4"/>
        </w:rPr>
        <w:t xml:space="preserve"> </w:t>
      </w:r>
      <w:r>
        <w:t>(for</w:t>
      </w:r>
      <w:r>
        <w:rPr>
          <w:spacing w:val="-5"/>
        </w:rPr>
        <w:t xml:space="preserve"> </w:t>
      </w:r>
      <w:r>
        <w:t>example,</w:t>
      </w:r>
      <w:r>
        <w:rPr>
          <w:spacing w:val="-3"/>
        </w:rPr>
        <w:t xml:space="preserve"> </w:t>
      </w:r>
      <w:r>
        <w:t>that</w:t>
      </w:r>
      <w:r>
        <w:rPr>
          <w:spacing w:val="-2"/>
        </w:rPr>
        <w:t xml:space="preserve"> </w:t>
      </w:r>
      <w:r>
        <w:t>you</w:t>
      </w:r>
      <w:r>
        <w:rPr>
          <w:spacing w:val="-4"/>
        </w:rPr>
        <w:t xml:space="preserve"> </w:t>
      </w:r>
      <w:r>
        <w:t>sing in a local choir), you may be invited to use those skills in school.</w:t>
      </w:r>
    </w:p>
    <w:p w14:paraId="510BF02C" w14:textId="77777777" w:rsidR="009071F5" w:rsidRDefault="006D2C24">
      <w:pPr>
        <w:pStyle w:val="ListParagraph"/>
        <w:numPr>
          <w:ilvl w:val="0"/>
          <w:numId w:val="1"/>
        </w:numPr>
        <w:tabs>
          <w:tab w:val="left" w:pos="854"/>
          <w:tab w:val="left" w:pos="856"/>
        </w:tabs>
        <w:spacing w:before="118"/>
        <w:ind w:right="190"/>
      </w:pPr>
      <w:r>
        <w:t>Ensure</w:t>
      </w:r>
      <w:r>
        <w:rPr>
          <w:spacing w:val="-3"/>
        </w:rPr>
        <w:t xml:space="preserve"> </w:t>
      </w:r>
      <w:r>
        <w:t>all</w:t>
      </w:r>
      <w:r>
        <w:rPr>
          <w:spacing w:val="-3"/>
        </w:rPr>
        <w:t xml:space="preserve"> </w:t>
      </w:r>
      <w:r>
        <w:t>relevant</w:t>
      </w:r>
      <w:r>
        <w:rPr>
          <w:spacing w:val="-1"/>
        </w:rPr>
        <w:t xml:space="preserve"> </w:t>
      </w:r>
      <w:r>
        <w:t>information</w:t>
      </w:r>
      <w:r>
        <w:rPr>
          <w:spacing w:val="-4"/>
        </w:rPr>
        <w:t xml:space="preserve"> </w:t>
      </w:r>
      <w:r>
        <w:t>is</w:t>
      </w:r>
      <w:r>
        <w:rPr>
          <w:spacing w:val="-5"/>
        </w:rPr>
        <w:t xml:space="preserve"> </w:t>
      </w:r>
      <w:r>
        <w:t>included.</w:t>
      </w:r>
      <w:r>
        <w:rPr>
          <w:spacing w:val="-5"/>
        </w:rPr>
        <w:t xml:space="preserve"> </w:t>
      </w:r>
      <w:r>
        <w:t>Check</w:t>
      </w:r>
      <w:r>
        <w:rPr>
          <w:spacing w:val="-3"/>
        </w:rPr>
        <w:t xml:space="preserve"> </w:t>
      </w:r>
      <w:r>
        <w:t>that</w:t>
      </w:r>
      <w:r>
        <w:rPr>
          <w:spacing w:val="-2"/>
        </w:rPr>
        <w:t xml:space="preserve"> </w:t>
      </w:r>
      <w:r>
        <w:t>there</w:t>
      </w:r>
      <w:r>
        <w:rPr>
          <w:spacing w:val="-3"/>
        </w:rPr>
        <w:t xml:space="preserve"> </w:t>
      </w:r>
      <w:r>
        <w:t>is</w:t>
      </w:r>
      <w:r>
        <w:rPr>
          <w:spacing w:val="-5"/>
        </w:rPr>
        <w:t xml:space="preserve"> </w:t>
      </w:r>
      <w:r>
        <w:t>no</w:t>
      </w:r>
      <w:r>
        <w:rPr>
          <w:spacing w:val="-5"/>
        </w:rPr>
        <w:t xml:space="preserve"> </w:t>
      </w:r>
      <w:r>
        <w:t>missing</w:t>
      </w:r>
      <w:r>
        <w:rPr>
          <w:spacing w:val="-2"/>
        </w:rPr>
        <w:t xml:space="preserve"> </w:t>
      </w:r>
      <w:r>
        <w:t>information,</w:t>
      </w:r>
      <w:r>
        <w:rPr>
          <w:spacing w:val="-3"/>
        </w:rPr>
        <w:t xml:space="preserve"> </w:t>
      </w:r>
      <w:r>
        <w:t>dates or other details, or questions that you have not answered. Do not leave any sections of the form blank. If there are sections you cannot complete (for example, you have had no previous teaching posts), then just put not applicable (N/A).</w:t>
      </w:r>
    </w:p>
    <w:p w14:paraId="510BF02D" w14:textId="77777777" w:rsidR="009071F5" w:rsidRDefault="006D2C24">
      <w:pPr>
        <w:pStyle w:val="ListParagraph"/>
        <w:numPr>
          <w:ilvl w:val="0"/>
          <w:numId w:val="1"/>
        </w:numPr>
        <w:tabs>
          <w:tab w:val="left" w:pos="853"/>
        </w:tabs>
        <w:ind w:left="853" w:hanging="358"/>
      </w:pPr>
      <w:r>
        <w:t>Remember,</w:t>
      </w:r>
      <w:r>
        <w:rPr>
          <w:spacing w:val="-1"/>
        </w:rPr>
        <w:t xml:space="preserve"> </w:t>
      </w:r>
      <w:r>
        <w:t>you</w:t>
      </w:r>
      <w:r>
        <w:rPr>
          <w:spacing w:val="-2"/>
        </w:rPr>
        <w:t xml:space="preserve"> </w:t>
      </w:r>
      <w:r>
        <w:t>only</w:t>
      </w:r>
      <w:r>
        <w:rPr>
          <w:spacing w:val="-1"/>
        </w:rPr>
        <w:t xml:space="preserve"> </w:t>
      </w:r>
      <w:r>
        <w:t>have</w:t>
      </w:r>
      <w:r>
        <w:rPr>
          <w:spacing w:val="-1"/>
        </w:rPr>
        <w:t xml:space="preserve"> </w:t>
      </w:r>
      <w:r>
        <w:t>one chance</w:t>
      </w:r>
      <w:r>
        <w:rPr>
          <w:spacing w:val="-1"/>
        </w:rPr>
        <w:t xml:space="preserve"> </w:t>
      </w:r>
      <w:r>
        <w:t>to</w:t>
      </w:r>
      <w:r>
        <w:rPr>
          <w:spacing w:val="-2"/>
        </w:rPr>
        <w:t xml:space="preserve"> </w:t>
      </w:r>
      <w:r>
        <w:t>get this</w:t>
      </w:r>
      <w:r>
        <w:rPr>
          <w:spacing w:val="-2"/>
        </w:rPr>
        <w:t xml:space="preserve"> right.</w:t>
      </w:r>
    </w:p>
    <w:p w14:paraId="510BF02E" w14:textId="77777777" w:rsidR="009071F5" w:rsidRDefault="006D2C24">
      <w:pPr>
        <w:pStyle w:val="ListParagraph"/>
        <w:numPr>
          <w:ilvl w:val="0"/>
          <w:numId w:val="1"/>
        </w:numPr>
        <w:tabs>
          <w:tab w:val="left" w:pos="856"/>
        </w:tabs>
        <w:spacing w:before="122"/>
        <w:ind w:right="356"/>
      </w:pPr>
      <w:r>
        <w:t>Keep</w:t>
      </w:r>
      <w:r>
        <w:rPr>
          <w:spacing w:val="-3"/>
        </w:rPr>
        <w:t xml:space="preserve"> </w:t>
      </w:r>
      <w:r>
        <w:t>a</w:t>
      </w:r>
      <w:r>
        <w:rPr>
          <w:spacing w:val="-3"/>
        </w:rPr>
        <w:t xml:space="preserve"> </w:t>
      </w:r>
      <w:r>
        <w:t>copy</w:t>
      </w:r>
      <w:r>
        <w:rPr>
          <w:spacing w:val="-2"/>
        </w:rPr>
        <w:t xml:space="preserve"> </w:t>
      </w:r>
      <w:r>
        <w:t>of</w:t>
      </w:r>
      <w:r>
        <w:rPr>
          <w:spacing w:val="-5"/>
        </w:rPr>
        <w:t xml:space="preserve"> </w:t>
      </w:r>
      <w:r>
        <w:t>each</w:t>
      </w:r>
      <w:r>
        <w:rPr>
          <w:spacing w:val="-3"/>
        </w:rPr>
        <w:t xml:space="preserve"> </w:t>
      </w:r>
      <w:r>
        <w:t>application</w:t>
      </w:r>
      <w:r>
        <w:rPr>
          <w:spacing w:val="-3"/>
        </w:rPr>
        <w:t xml:space="preserve"> </w:t>
      </w:r>
      <w:r>
        <w:t>with</w:t>
      </w:r>
      <w:r>
        <w:rPr>
          <w:spacing w:val="-3"/>
        </w:rPr>
        <w:t xml:space="preserve"> </w:t>
      </w:r>
      <w:r>
        <w:t>details</w:t>
      </w:r>
      <w:r>
        <w:rPr>
          <w:spacing w:val="-4"/>
        </w:rPr>
        <w:t xml:space="preserve"> </w:t>
      </w:r>
      <w:r>
        <w:t>of</w:t>
      </w:r>
      <w:r>
        <w:rPr>
          <w:spacing w:val="-5"/>
        </w:rPr>
        <w:t xml:space="preserve"> </w:t>
      </w:r>
      <w:r>
        <w:t>the</w:t>
      </w:r>
      <w:r>
        <w:rPr>
          <w:spacing w:val="-2"/>
        </w:rPr>
        <w:t xml:space="preserve"> </w:t>
      </w:r>
      <w:r>
        <w:t>post.</w:t>
      </w:r>
      <w:r>
        <w:rPr>
          <w:spacing w:val="-3"/>
        </w:rPr>
        <w:t xml:space="preserve"> </w:t>
      </w:r>
      <w:r>
        <w:t>If</w:t>
      </w:r>
      <w:r>
        <w:rPr>
          <w:spacing w:val="-5"/>
        </w:rPr>
        <w:t xml:space="preserve"> </w:t>
      </w:r>
      <w:r>
        <w:t>you</w:t>
      </w:r>
      <w:r>
        <w:rPr>
          <w:spacing w:val="-3"/>
        </w:rPr>
        <w:t xml:space="preserve"> </w:t>
      </w:r>
      <w:r>
        <w:t>are</w:t>
      </w:r>
      <w:r>
        <w:rPr>
          <w:spacing w:val="-2"/>
        </w:rPr>
        <w:t xml:space="preserve"> </w:t>
      </w:r>
      <w:r>
        <w:t>called</w:t>
      </w:r>
      <w:r>
        <w:rPr>
          <w:spacing w:val="-3"/>
        </w:rPr>
        <w:t xml:space="preserve"> </w:t>
      </w:r>
      <w:r>
        <w:t>for</w:t>
      </w:r>
      <w:r>
        <w:rPr>
          <w:spacing w:val="-4"/>
        </w:rPr>
        <w:t xml:space="preserve"> </w:t>
      </w:r>
      <w:r>
        <w:t>interview,</w:t>
      </w:r>
      <w:r>
        <w:rPr>
          <w:spacing w:val="-2"/>
        </w:rPr>
        <w:t xml:space="preserve"> </w:t>
      </w:r>
      <w:r>
        <w:t>you will need this information to prepare.</w:t>
      </w:r>
    </w:p>
    <w:sectPr w:rsidR="009071F5">
      <w:headerReference w:type="default" r:id="rId7"/>
      <w:footerReference w:type="even" r:id="rId8"/>
      <w:footerReference w:type="default" r:id="rId9"/>
      <w:footerReference w:type="first" r:id="rId10"/>
      <w:type w:val="continuous"/>
      <w:pgSz w:w="11900" w:h="16840"/>
      <w:pgMar w:top="68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94903" w14:textId="77777777" w:rsidR="00115AE2" w:rsidRDefault="00115AE2" w:rsidP="00E30EF0">
      <w:r>
        <w:separator/>
      </w:r>
    </w:p>
  </w:endnote>
  <w:endnote w:type="continuationSeparator" w:id="0">
    <w:p w14:paraId="397092A1" w14:textId="77777777" w:rsidR="00115AE2" w:rsidRDefault="00115AE2" w:rsidP="00E3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1E0B" w14:textId="5F699BB0" w:rsidR="00E30EF0" w:rsidRDefault="00E30EF0">
    <w:pPr>
      <w:pStyle w:val="Footer"/>
    </w:pPr>
    <w:r>
      <w:rPr>
        <w:noProof/>
      </w:rPr>
      <mc:AlternateContent>
        <mc:Choice Requires="wps">
          <w:drawing>
            <wp:anchor distT="0" distB="0" distL="0" distR="0" simplePos="0" relativeHeight="251659264" behindDoc="0" locked="0" layoutInCell="1" allowOverlap="1" wp14:anchorId="71869729" wp14:editId="2534568B">
              <wp:simplePos x="635" y="635"/>
              <wp:positionH relativeFrom="page">
                <wp:align>left</wp:align>
              </wp:positionH>
              <wp:positionV relativeFrom="page">
                <wp:align>bottom</wp:align>
              </wp:positionV>
              <wp:extent cx="2085975" cy="324485"/>
              <wp:effectExtent l="0" t="0" r="9525" b="0"/>
              <wp:wrapNone/>
              <wp:docPr id="643272631"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31F04629" w14:textId="69C064F0" w:rsidR="00E30EF0" w:rsidRPr="00E30EF0" w:rsidRDefault="00E30EF0" w:rsidP="00E30EF0">
                          <w:pPr>
                            <w:rPr>
                              <w:rFonts w:ascii="Rockwell" w:eastAsia="Rockwell" w:hAnsi="Rockwell" w:cs="Rockwell"/>
                              <w:noProof/>
                              <w:color w:val="0078D7"/>
                              <w:sz w:val="18"/>
                              <w:szCs w:val="18"/>
                            </w:rPr>
                          </w:pPr>
                          <w:r w:rsidRPr="00E30EF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869729" id="_x0000_t202" coordsize="21600,21600" o:spt="202" path="m,l,21600r21600,l21600,xe">
              <v:stroke joinstyle="miter"/>
              <v:path gradientshapeok="t" o:connecttype="rect"/>
            </v:shapetype>
            <v:shape id="Text Box 2" o:spid="_x0000_s1027"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31F04629" w14:textId="69C064F0" w:rsidR="00E30EF0" w:rsidRPr="00E30EF0" w:rsidRDefault="00E30EF0" w:rsidP="00E30EF0">
                    <w:pPr>
                      <w:rPr>
                        <w:rFonts w:ascii="Rockwell" w:eastAsia="Rockwell" w:hAnsi="Rockwell" w:cs="Rockwell"/>
                        <w:noProof/>
                        <w:color w:val="0078D7"/>
                        <w:sz w:val="18"/>
                        <w:szCs w:val="18"/>
                      </w:rPr>
                    </w:pPr>
                    <w:r w:rsidRPr="00E30EF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C316" w14:textId="776C6BAE" w:rsidR="00E30EF0" w:rsidRDefault="00E30EF0">
    <w:pPr>
      <w:pStyle w:val="Footer"/>
    </w:pPr>
    <w:r>
      <w:rPr>
        <w:noProof/>
      </w:rPr>
      <mc:AlternateContent>
        <mc:Choice Requires="wps">
          <w:drawing>
            <wp:anchor distT="0" distB="0" distL="0" distR="0" simplePos="0" relativeHeight="251660288" behindDoc="0" locked="0" layoutInCell="1" allowOverlap="1" wp14:anchorId="156BFB08" wp14:editId="3C5DC257">
              <wp:simplePos x="635" y="635"/>
              <wp:positionH relativeFrom="page">
                <wp:align>left</wp:align>
              </wp:positionH>
              <wp:positionV relativeFrom="page">
                <wp:align>bottom</wp:align>
              </wp:positionV>
              <wp:extent cx="2085975" cy="324485"/>
              <wp:effectExtent l="0" t="0" r="9525" b="0"/>
              <wp:wrapNone/>
              <wp:docPr id="916120701"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33DEA2C5" w14:textId="7F173D13" w:rsidR="00E30EF0" w:rsidRPr="00E30EF0" w:rsidRDefault="00E30EF0" w:rsidP="00E30EF0">
                          <w:pPr>
                            <w:rPr>
                              <w:rFonts w:ascii="Rockwell" w:eastAsia="Rockwell" w:hAnsi="Rockwell" w:cs="Rockwell"/>
                              <w:noProof/>
                              <w:color w:val="0078D7"/>
                              <w:sz w:val="18"/>
                              <w:szCs w:val="18"/>
                            </w:rPr>
                          </w:pPr>
                          <w:r w:rsidRPr="00E30EF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6BFB08" id="_x0000_t202" coordsize="21600,21600" o:spt="202" path="m,l,21600r21600,l21600,xe">
              <v:stroke joinstyle="miter"/>
              <v:path gradientshapeok="t" o:connecttype="rect"/>
            </v:shapetype>
            <v:shape id="Text Box 3" o:spid="_x0000_s1028"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33DEA2C5" w14:textId="7F173D13" w:rsidR="00E30EF0" w:rsidRPr="00E30EF0" w:rsidRDefault="00E30EF0" w:rsidP="00E30EF0">
                    <w:pPr>
                      <w:rPr>
                        <w:rFonts w:ascii="Rockwell" w:eastAsia="Rockwell" w:hAnsi="Rockwell" w:cs="Rockwell"/>
                        <w:noProof/>
                        <w:color w:val="0078D7"/>
                        <w:sz w:val="18"/>
                        <w:szCs w:val="18"/>
                      </w:rPr>
                    </w:pPr>
                    <w:r w:rsidRPr="00E30EF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6657" w14:textId="76A347DA" w:rsidR="00E30EF0" w:rsidRDefault="00E30EF0">
    <w:pPr>
      <w:pStyle w:val="Footer"/>
    </w:pPr>
    <w:r>
      <w:rPr>
        <w:noProof/>
      </w:rPr>
      <mc:AlternateContent>
        <mc:Choice Requires="wps">
          <w:drawing>
            <wp:anchor distT="0" distB="0" distL="0" distR="0" simplePos="0" relativeHeight="251658240" behindDoc="0" locked="0" layoutInCell="1" allowOverlap="1" wp14:anchorId="710869A8" wp14:editId="759F012E">
              <wp:simplePos x="635" y="635"/>
              <wp:positionH relativeFrom="page">
                <wp:align>left</wp:align>
              </wp:positionH>
              <wp:positionV relativeFrom="page">
                <wp:align>bottom</wp:align>
              </wp:positionV>
              <wp:extent cx="2085975" cy="324485"/>
              <wp:effectExtent l="0" t="0" r="9525" b="0"/>
              <wp:wrapNone/>
              <wp:docPr id="1940554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38542F5" w14:textId="6A669747" w:rsidR="00E30EF0" w:rsidRPr="00E30EF0" w:rsidRDefault="00E30EF0" w:rsidP="00E30EF0">
                          <w:pPr>
                            <w:rPr>
                              <w:rFonts w:ascii="Rockwell" w:eastAsia="Rockwell" w:hAnsi="Rockwell" w:cs="Rockwell"/>
                              <w:noProof/>
                              <w:color w:val="0078D7"/>
                              <w:sz w:val="18"/>
                              <w:szCs w:val="18"/>
                            </w:rPr>
                          </w:pPr>
                          <w:r w:rsidRPr="00E30EF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0869A8" id="_x0000_t202" coordsize="21600,21600" o:spt="202" path="m,l,21600r21600,l21600,xe">
              <v:stroke joinstyle="miter"/>
              <v:path gradientshapeok="t" o:connecttype="rect"/>
            </v:shapetype>
            <v:shape id="Text Box 1" o:spid="_x0000_s1029"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438542F5" w14:textId="6A669747" w:rsidR="00E30EF0" w:rsidRPr="00E30EF0" w:rsidRDefault="00E30EF0" w:rsidP="00E30EF0">
                    <w:pPr>
                      <w:rPr>
                        <w:rFonts w:ascii="Rockwell" w:eastAsia="Rockwell" w:hAnsi="Rockwell" w:cs="Rockwell"/>
                        <w:noProof/>
                        <w:color w:val="0078D7"/>
                        <w:sz w:val="18"/>
                        <w:szCs w:val="18"/>
                      </w:rPr>
                    </w:pPr>
                    <w:r w:rsidRPr="00E30EF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0CBD" w14:textId="77777777" w:rsidR="00115AE2" w:rsidRDefault="00115AE2" w:rsidP="00E30EF0">
      <w:r>
        <w:separator/>
      </w:r>
    </w:p>
  </w:footnote>
  <w:footnote w:type="continuationSeparator" w:id="0">
    <w:p w14:paraId="4EDBFD7E" w14:textId="77777777" w:rsidR="00115AE2" w:rsidRDefault="00115AE2" w:rsidP="00E30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1005" w14:textId="58671D84" w:rsidR="00E30EF0" w:rsidRDefault="00E30EF0">
    <w:pPr>
      <w:pStyle w:val="Header"/>
    </w:pPr>
    <w:r w:rsidRPr="00E30EF0">
      <w:t xml:space="preserve">© Younie, S., Hidson, E., Lawrence, J., &amp; Booth, N. (2026) </w:t>
    </w:r>
    <w:r w:rsidRPr="00E30EF0">
      <w:rPr>
        <w:i/>
        <w:iCs/>
      </w:rPr>
      <w:t xml:space="preserve">Learning to Teach in the Secondary School </w:t>
    </w:r>
    <w:r w:rsidRPr="00E30EF0">
      <w:t>(10th Ed.). Routledge.</w:t>
    </w:r>
  </w:p>
  <w:p w14:paraId="2C42302C" w14:textId="77777777" w:rsidR="00E30EF0" w:rsidRDefault="00E30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71E78"/>
    <w:multiLevelType w:val="hybridMultilevel"/>
    <w:tmpl w:val="423EBCCA"/>
    <w:lvl w:ilvl="0" w:tplc="16840FAA">
      <w:start w:val="1"/>
      <w:numFmt w:val="decimal"/>
      <w:lvlText w:val="%1."/>
      <w:lvlJc w:val="left"/>
      <w:pPr>
        <w:ind w:left="856" w:hanging="360"/>
        <w:jc w:val="left"/>
      </w:pPr>
      <w:rPr>
        <w:rFonts w:ascii="Calibri" w:eastAsia="Calibri" w:hAnsi="Calibri" w:cs="Calibri" w:hint="default"/>
        <w:b w:val="0"/>
        <w:bCs w:val="0"/>
        <w:i w:val="0"/>
        <w:iCs w:val="0"/>
        <w:spacing w:val="-2"/>
        <w:w w:val="100"/>
        <w:sz w:val="22"/>
        <w:szCs w:val="22"/>
        <w:lang w:val="en-US" w:eastAsia="en-US" w:bidi="ar-SA"/>
      </w:rPr>
    </w:lvl>
    <w:lvl w:ilvl="1" w:tplc="6FCEC87E">
      <w:numFmt w:val="bullet"/>
      <w:lvlText w:val="•"/>
      <w:lvlJc w:val="left"/>
      <w:pPr>
        <w:ind w:left="1704" w:hanging="360"/>
      </w:pPr>
      <w:rPr>
        <w:rFonts w:hint="default"/>
        <w:lang w:val="en-US" w:eastAsia="en-US" w:bidi="ar-SA"/>
      </w:rPr>
    </w:lvl>
    <w:lvl w:ilvl="2" w:tplc="0212E96A">
      <w:numFmt w:val="bullet"/>
      <w:lvlText w:val="•"/>
      <w:lvlJc w:val="left"/>
      <w:pPr>
        <w:ind w:left="2548" w:hanging="360"/>
      </w:pPr>
      <w:rPr>
        <w:rFonts w:hint="default"/>
        <w:lang w:val="en-US" w:eastAsia="en-US" w:bidi="ar-SA"/>
      </w:rPr>
    </w:lvl>
    <w:lvl w:ilvl="3" w:tplc="16C874E4">
      <w:numFmt w:val="bullet"/>
      <w:lvlText w:val="•"/>
      <w:lvlJc w:val="left"/>
      <w:pPr>
        <w:ind w:left="3392" w:hanging="360"/>
      </w:pPr>
      <w:rPr>
        <w:rFonts w:hint="default"/>
        <w:lang w:val="en-US" w:eastAsia="en-US" w:bidi="ar-SA"/>
      </w:rPr>
    </w:lvl>
    <w:lvl w:ilvl="4" w:tplc="C060D860">
      <w:numFmt w:val="bullet"/>
      <w:lvlText w:val="•"/>
      <w:lvlJc w:val="left"/>
      <w:pPr>
        <w:ind w:left="4236" w:hanging="360"/>
      </w:pPr>
      <w:rPr>
        <w:rFonts w:hint="default"/>
        <w:lang w:val="en-US" w:eastAsia="en-US" w:bidi="ar-SA"/>
      </w:rPr>
    </w:lvl>
    <w:lvl w:ilvl="5" w:tplc="99084A76">
      <w:numFmt w:val="bullet"/>
      <w:lvlText w:val="•"/>
      <w:lvlJc w:val="left"/>
      <w:pPr>
        <w:ind w:left="5080" w:hanging="360"/>
      </w:pPr>
      <w:rPr>
        <w:rFonts w:hint="default"/>
        <w:lang w:val="en-US" w:eastAsia="en-US" w:bidi="ar-SA"/>
      </w:rPr>
    </w:lvl>
    <w:lvl w:ilvl="6" w:tplc="F1E43F06">
      <w:numFmt w:val="bullet"/>
      <w:lvlText w:val="•"/>
      <w:lvlJc w:val="left"/>
      <w:pPr>
        <w:ind w:left="5924" w:hanging="360"/>
      </w:pPr>
      <w:rPr>
        <w:rFonts w:hint="default"/>
        <w:lang w:val="en-US" w:eastAsia="en-US" w:bidi="ar-SA"/>
      </w:rPr>
    </w:lvl>
    <w:lvl w:ilvl="7" w:tplc="3C4A71EC">
      <w:numFmt w:val="bullet"/>
      <w:lvlText w:val="•"/>
      <w:lvlJc w:val="left"/>
      <w:pPr>
        <w:ind w:left="6768" w:hanging="360"/>
      </w:pPr>
      <w:rPr>
        <w:rFonts w:hint="default"/>
        <w:lang w:val="en-US" w:eastAsia="en-US" w:bidi="ar-SA"/>
      </w:rPr>
    </w:lvl>
    <w:lvl w:ilvl="8" w:tplc="CC268CAC">
      <w:numFmt w:val="bullet"/>
      <w:lvlText w:val="•"/>
      <w:lvlJc w:val="left"/>
      <w:pPr>
        <w:ind w:left="7612" w:hanging="360"/>
      </w:pPr>
      <w:rPr>
        <w:rFonts w:hint="default"/>
        <w:lang w:val="en-US" w:eastAsia="en-US" w:bidi="ar-SA"/>
      </w:rPr>
    </w:lvl>
  </w:abstractNum>
  <w:num w:numId="1" w16cid:durableId="143590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F5"/>
    <w:rsid w:val="00037489"/>
    <w:rsid w:val="000D444C"/>
    <w:rsid w:val="00115AE2"/>
    <w:rsid w:val="00275C56"/>
    <w:rsid w:val="002A4166"/>
    <w:rsid w:val="00483DBA"/>
    <w:rsid w:val="005D6F3D"/>
    <w:rsid w:val="006C0379"/>
    <w:rsid w:val="006D2C24"/>
    <w:rsid w:val="009071F5"/>
    <w:rsid w:val="009D30F5"/>
    <w:rsid w:val="00CD3C4C"/>
    <w:rsid w:val="00E30EF0"/>
    <w:rsid w:val="00EE6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BF022"/>
  <w15:docId w15:val="{6A4C2015-8D76-4851-A0B9-29F1117A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856" w:hanging="360"/>
    </w:pPr>
  </w:style>
  <w:style w:type="paragraph" w:styleId="Title">
    <w:name w:val="Title"/>
    <w:basedOn w:val="Normal"/>
    <w:uiPriority w:val="10"/>
    <w:qFormat/>
    <w:pPr>
      <w:ind w:left="30"/>
    </w:pPr>
    <w:rPr>
      <w:b/>
      <w:bCs/>
    </w:rPr>
  </w:style>
  <w:style w:type="paragraph" w:styleId="ListParagraph">
    <w:name w:val="List Paragraph"/>
    <w:basedOn w:val="Normal"/>
    <w:uiPriority w:val="1"/>
    <w:qFormat/>
    <w:pPr>
      <w:spacing w:before="121"/>
      <w:ind w:left="85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0EF0"/>
    <w:pPr>
      <w:tabs>
        <w:tab w:val="center" w:pos="4513"/>
        <w:tab w:val="right" w:pos="9026"/>
      </w:tabs>
    </w:pPr>
  </w:style>
  <w:style w:type="character" w:customStyle="1" w:styleId="HeaderChar">
    <w:name w:val="Header Char"/>
    <w:basedOn w:val="DefaultParagraphFont"/>
    <w:link w:val="Header"/>
    <w:uiPriority w:val="99"/>
    <w:rsid w:val="00E30EF0"/>
    <w:rPr>
      <w:rFonts w:ascii="Calibri" w:eastAsia="Calibri" w:hAnsi="Calibri" w:cs="Calibri"/>
    </w:rPr>
  </w:style>
  <w:style w:type="paragraph" w:styleId="Footer">
    <w:name w:val="footer"/>
    <w:basedOn w:val="Normal"/>
    <w:link w:val="FooterChar"/>
    <w:uiPriority w:val="99"/>
    <w:unhideWhenUsed/>
    <w:rsid w:val="00E30EF0"/>
    <w:pPr>
      <w:tabs>
        <w:tab w:val="center" w:pos="4513"/>
        <w:tab w:val="right" w:pos="9026"/>
      </w:tabs>
    </w:pPr>
  </w:style>
  <w:style w:type="character" w:customStyle="1" w:styleId="FooterChar">
    <w:name w:val="Footer Char"/>
    <w:basedOn w:val="DefaultParagraphFont"/>
    <w:link w:val="Footer"/>
    <w:uiPriority w:val="99"/>
    <w:rsid w:val="00E30EF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3DE67C22F4940BBE9D170DAE04CAF" ma:contentTypeVersion="18" ma:contentTypeDescription="Create a new document." ma:contentTypeScope="" ma:versionID="50b3c8d461ed132ee39070c7dbf0b0ed">
  <xsd:schema xmlns:xsd="http://www.w3.org/2001/XMLSchema" xmlns:xs="http://www.w3.org/2001/XMLSchema" xmlns:p="http://schemas.microsoft.com/office/2006/metadata/properties" xmlns:ns2="758b23b8-80ab-4871-af94-265c2a70562d" xmlns:ns3="94d707cb-8288-4c59-8fe9-a457835741f6" targetNamespace="http://schemas.microsoft.com/office/2006/metadata/properties" ma:root="true" ma:fieldsID="2f3ebda7f9c4e1b852dc052020f98b93" ns2:_="" ns3:_="">
    <xsd:import namespace="758b23b8-80ab-4871-af94-265c2a70562d"/>
    <xsd:import namespace="94d707cb-8288-4c59-8fe9-a45783574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b23b8-80ab-4871-af94-265c2a705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707cb-8288-4c59-8fe9-a457835741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d51846-cd3e-44b1-a42e-8df071718a87}" ma:internalName="TaxCatchAll" ma:showField="CatchAllData" ma:web="94d707cb-8288-4c59-8fe9-a45783574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b23b8-80ab-4871-af94-265c2a70562d">
      <Terms xmlns="http://schemas.microsoft.com/office/infopath/2007/PartnerControls"/>
    </lcf76f155ced4ddcb4097134ff3c332f>
    <TaxCatchAll xmlns="94d707cb-8288-4c59-8fe9-a457835741f6" xsi:nil="true"/>
  </documentManagement>
</p:properties>
</file>

<file path=customXml/itemProps1.xml><?xml version="1.0" encoding="utf-8"?>
<ds:datastoreItem xmlns:ds="http://schemas.openxmlformats.org/officeDocument/2006/customXml" ds:itemID="{7675B625-F17E-401A-B559-6A371CDDA9CF}"/>
</file>

<file path=customXml/itemProps2.xml><?xml version="1.0" encoding="utf-8"?>
<ds:datastoreItem xmlns:ds="http://schemas.openxmlformats.org/officeDocument/2006/customXml" ds:itemID="{83FA6B10-1D38-4736-975F-28BF90CFB0F7}"/>
</file>

<file path=customXml/itemProps3.xml><?xml version="1.0" encoding="utf-8"?>
<ds:datastoreItem xmlns:ds="http://schemas.openxmlformats.org/officeDocument/2006/customXml" ds:itemID="{03679366-CC8F-4893-B08E-5AE1A91F7673}"/>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2515</Characters>
  <Application>Microsoft Office Word</Application>
  <DocSecurity>0</DocSecurity>
  <Lines>46</Lines>
  <Paragraphs>17</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Sharpe, Tori</cp:lastModifiedBy>
  <cp:revision>4</cp:revision>
  <dcterms:created xsi:type="dcterms:W3CDTF">2025-05-19T10:21:00Z</dcterms:created>
  <dcterms:modified xsi:type="dcterms:W3CDTF">2026-05-13T13:07:00Z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2022-07-26T00:00:00Z</vt:filetime>
  </property>
  <property fmtid="{D5CDD505-2E9C-101B-9397-08002B2CF9AE}" pid="3" name="Creator">
    <vt:lpwstr>Microsoft Word</vt:lpwstr>
  </property>
  <property fmtid="{D5CDD505-2E9C-101B-9397-08002B2CF9AE}" pid="4" name="LastSaved">
    <vt:filetime>2024-12-20T00:00:00Z</vt:filetime>
  </property>
  <property fmtid="{D5CDD505-2E9C-101B-9397-08002B2CF9AE}" pid="5" name="ClassificationContentMarkingFooterShapeIds">
    <vt:lpwstr>1281ae7,26578fb7,369ae47d</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2026-05-13T13:07:56Z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b7a73704-4f3e-49a5-919f-79f537160240</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y fmtid="{D5CDD505-2E9C-101B-9397-08002B2CF9AE}" pid="16" name="ContentTypeId">
    <vt:lpwstr>0x0101006B43DE67C22F4940BBE9D170DAE04CAF</vt:lpwstr>
  </property>
</Properties>
</file>