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51D" w:rsidRPr="0027351D" w:rsidRDefault="0027351D" w:rsidP="0027351D">
      <w:pPr>
        <w:jc w:val="center"/>
        <w:rPr>
          <w:b/>
          <w:bCs/>
          <w:caps/>
          <w:sz w:val="32"/>
          <w:szCs w:val="32"/>
        </w:rPr>
      </w:pPr>
      <w:bookmarkStart w:id="0" w:name="_GoBack"/>
      <w:bookmarkEnd w:id="0"/>
      <w:r w:rsidRPr="0027351D">
        <w:rPr>
          <w:noProof/>
          <w:sz w:val="32"/>
          <w:szCs w:val="32"/>
          <w:lang w:eastAsia="en-GB"/>
        </w:rPr>
        <w:drawing>
          <wp:anchor distT="0" distB="0" distL="114300" distR="114300" simplePos="0" relativeHeight="251659264" behindDoc="0" locked="0" layoutInCell="1" allowOverlap="1" wp14:anchorId="1D667EAB" wp14:editId="00162A76">
            <wp:simplePos x="0" y="0"/>
            <wp:positionH relativeFrom="column">
              <wp:posOffset>-749935</wp:posOffset>
            </wp:positionH>
            <wp:positionV relativeFrom="paragraph">
              <wp:posOffset>-764540</wp:posOffset>
            </wp:positionV>
            <wp:extent cx="1495425" cy="762000"/>
            <wp:effectExtent l="0" t="0" r="9525"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762000"/>
                    </a:xfrm>
                    <a:prstGeom prst="rect">
                      <a:avLst/>
                    </a:prstGeom>
                    <a:noFill/>
                  </pic:spPr>
                </pic:pic>
              </a:graphicData>
            </a:graphic>
            <wp14:sizeRelH relativeFrom="page">
              <wp14:pctWidth>0</wp14:pctWidth>
            </wp14:sizeRelH>
            <wp14:sizeRelV relativeFrom="page">
              <wp14:pctHeight>0</wp14:pctHeight>
            </wp14:sizeRelV>
          </wp:anchor>
        </w:drawing>
      </w:r>
      <w:r w:rsidRPr="0027351D">
        <w:rPr>
          <w:b/>
          <w:bCs/>
          <w:caps/>
          <w:sz w:val="32"/>
          <w:szCs w:val="32"/>
        </w:rPr>
        <w:t>Understanding your child’s</w:t>
      </w:r>
    </w:p>
    <w:p w:rsidR="0027351D" w:rsidRPr="0027351D" w:rsidRDefault="0027351D" w:rsidP="0027351D">
      <w:pPr>
        <w:jc w:val="center"/>
        <w:rPr>
          <w:b/>
          <w:bCs/>
          <w:caps/>
          <w:sz w:val="32"/>
          <w:szCs w:val="32"/>
        </w:rPr>
      </w:pPr>
      <w:r w:rsidRPr="0027351D">
        <w:rPr>
          <w:b/>
          <w:bCs/>
          <w:caps/>
          <w:sz w:val="32"/>
          <w:szCs w:val="32"/>
        </w:rPr>
        <w:t xml:space="preserve">Profile </w:t>
      </w:r>
      <w:smartTag w:uri="urn:schemas-microsoft-com:office:smarttags" w:element="stockticker">
        <w:r w:rsidRPr="0027351D">
          <w:rPr>
            <w:b/>
            <w:bCs/>
            <w:caps/>
            <w:sz w:val="32"/>
            <w:szCs w:val="32"/>
          </w:rPr>
          <w:t>and</w:t>
        </w:r>
      </w:smartTag>
      <w:r w:rsidRPr="0027351D">
        <w:rPr>
          <w:b/>
          <w:bCs/>
          <w:caps/>
          <w:sz w:val="32"/>
          <w:szCs w:val="32"/>
        </w:rPr>
        <w:t xml:space="preserve"> report</w:t>
      </w:r>
      <w:r w:rsidRPr="0027351D">
        <w:rPr>
          <w:noProof/>
          <w:sz w:val="32"/>
          <w:szCs w:val="32"/>
          <w:lang w:eastAsia="en-GB"/>
        </w:rPr>
        <w:t xml:space="preserve"> </w:t>
      </w:r>
    </w:p>
    <w:p w:rsidR="0027351D" w:rsidRDefault="0027351D" w:rsidP="0027351D">
      <w:pPr>
        <w:jc w:val="center"/>
        <w:rPr>
          <w:b/>
          <w:bCs/>
          <w:caps/>
        </w:rPr>
      </w:pPr>
    </w:p>
    <w:p w:rsidR="0027351D" w:rsidRPr="00AD7EBC" w:rsidRDefault="0027351D" w:rsidP="0027351D">
      <w:pPr>
        <w:jc w:val="center"/>
        <w:rPr>
          <w:b/>
          <w:bCs/>
          <w:caps/>
        </w:rPr>
      </w:pPr>
      <w:r w:rsidRPr="00AD7EBC">
        <w:rPr>
          <w:b/>
          <w:bCs/>
          <w:caps/>
        </w:rPr>
        <w:t>Some frequently asked questions</w:t>
      </w:r>
    </w:p>
    <w:p w:rsidR="0027351D" w:rsidRPr="00AD7EBC" w:rsidRDefault="0027351D" w:rsidP="0027351D">
      <w:pPr>
        <w:rPr>
          <w:b/>
          <w:bCs/>
          <w:sz w:val="20"/>
          <w:szCs w:val="20"/>
        </w:rPr>
      </w:pPr>
      <w:r w:rsidRPr="00AD7EBC">
        <w:rPr>
          <w:b/>
          <w:bCs/>
          <w:sz w:val="20"/>
          <w:szCs w:val="20"/>
        </w:rPr>
        <w:t>Why has the reporting format changed?</w:t>
      </w:r>
    </w:p>
    <w:p w:rsidR="0027351D" w:rsidRPr="007A2BFA" w:rsidRDefault="0027351D" w:rsidP="0027351D">
      <w:pPr>
        <w:rPr>
          <w:sz w:val="20"/>
          <w:szCs w:val="20"/>
        </w:rPr>
      </w:pPr>
      <w:r w:rsidRPr="007A2BFA">
        <w:rPr>
          <w:sz w:val="20"/>
          <w:szCs w:val="20"/>
        </w:rPr>
        <w:t>The curriculum ha</w:t>
      </w:r>
      <w:r>
        <w:rPr>
          <w:sz w:val="20"/>
          <w:szCs w:val="20"/>
        </w:rPr>
        <w:t xml:space="preserve">s changed.  As we progress with implementing </w:t>
      </w:r>
      <w:r w:rsidRPr="007A2BFA">
        <w:rPr>
          <w:sz w:val="20"/>
          <w:szCs w:val="20"/>
        </w:rPr>
        <w:t xml:space="preserve">Curriculum for Excellence (the curriculum followed by all schools in Scotland), we have to find ways of keeping parents informed of their child’s progress. Highland has a vision and the future is electronic – learner, teacher and parent engaged on-line electronically recording and sharing information to help the learner to improve.  </w:t>
      </w:r>
    </w:p>
    <w:p w:rsidR="0027351D" w:rsidRPr="00AD7EBC" w:rsidRDefault="0027351D" w:rsidP="0027351D">
      <w:pPr>
        <w:rPr>
          <w:b/>
          <w:bCs/>
          <w:sz w:val="20"/>
          <w:szCs w:val="20"/>
        </w:rPr>
      </w:pPr>
      <w:r w:rsidRPr="00AD7EBC">
        <w:rPr>
          <w:b/>
          <w:bCs/>
          <w:sz w:val="20"/>
          <w:szCs w:val="20"/>
        </w:rPr>
        <w:t>How do teachers define where a child should be at a certain age?</w:t>
      </w:r>
    </w:p>
    <w:p w:rsidR="0027351D" w:rsidRPr="007A2BFA" w:rsidRDefault="0027351D" w:rsidP="0027351D">
      <w:pPr>
        <w:rPr>
          <w:sz w:val="20"/>
          <w:szCs w:val="20"/>
        </w:rPr>
      </w:pPr>
      <w:r w:rsidRPr="007A2BFA">
        <w:rPr>
          <w:sz w:val="20"/>
          <w:szCs w:val="20"/>
        </w:rPr>
        <w:t xml:space="preserve">Teachers use a wide range of information to make assessments in the course of teaching.  They use all the information they have on a child to make a professional judgement as to how each child is progressing.  Examples of these judgements are shared across schools and across Scotland.  </w:t>
      </w:r>
    </w:p>
    <w:p w:rsidR="0027351D" w:rsidRPr="00AD7EBC" w:rsidRDefault="0027351D" w:rsidP="0027351D">
      <w:pPr>
        <w:rPr>
          <w:b/>
          <w:bCs/>
          <w:sz w:val="20"/>
          <w:szCs w:val="20"/>
        </w:rPr>
      </w:pPr>
      <w:r w:rsidRPr="00AD7EBC">
        <w:rPr>
          <w:b/>
          <w:bCs/>
          <w:sz w:val="20"/>
          <w:szCs w:val="20"/>
        </w:rPr>
        <w:t>How and why do you measure potential?</w:t>
      </w:r>
    </w:p>
    <w:p w:rsidR="0027351D" w:rsidRPr="007A2BFA" w:rsidRDefault="0027351D" w:rsidP="0027351D">
      <w:pPr>
        <w:rPr>
          <w:sz w:val="20"/>
          <w:szCs w:val="20"/>
        </w:rPr>
      </w:pPr>
      <w:r w:rsidRPr="007A2BFA">
        <w:rPr>
          <w:sz w:val="20"/>
          <w:szCs w:val="20"/>
        </w:rPr>
        <w:t xml:space="preserve">This is a matter of professional judgement based on a range of assessments.  Teachers over time get to know their pupils well and have a good understanding of what they are capable of achieving.  Some children may struggle with a subject but through hard work and perseverance </w:t>
      </w:r>
      <w:proofErr w:type="gramStart"/>
      <w:r w:rsidRPr="007A2BFA">
        <w:rPr>
          <w:sz w:val="20"/>
          <w:szCs w:val="20"/>
        </w:rPr>
        <w:t>manage</w:t>
      </w:r>
      <w:proofErr w:type="gramEnd"/>
      <w:r w:rsidRPr="007A2BFA">
        <w:rPr>
          <w:sz w:val="20"/>
          <w:szCs w:val="20"/>
        </w:rPr>
        <w:t xml:space="preserve"> to progress well.  On the other hand, others may find a subject easy and “coast” through their learning.  Parents told us that they valued this kind of information and felt that it was important that hard work and perseverance were acknowledged.</w:t>
      </w:r>
    </w:p>
    <w:p w:rsidR="0027351D" w:rsidRPr="00AD7EBC" w:rsidRDefault="0027351D" w:rsidP="0027351D">
      <w:pPr>
        <w:rPr>
          <w:b/>
          <w:bCs/>
          <w:sz w:val="20"/>
          <w:szCs w:val="20"/>
        </w:rPr>
      </w:pPr>
      <w:r w:rsidRPr="00AD7EBC">
        <w:rPr>
          <w:b/>
          <w:bCs/>
          <w:sz w:val="20"/>
          <w:szCs w:val="20"/>
        </w:rPr>
        <w:t>It says on the front page that levels are “open-ended”, allowing learners to work in different ways with varying degrees of breadth, challenge and application.  What does this mean?</w:t>
      </w:r>
    </w:p>
    <w:p w:rsidR="0027351D" w:rsidRPr="007A2BFA" w:rsidRDefault="0027351D" w:rsidP="0027351D">
      <w:pPr>
        <w:rPr>
          <w:sz w:val="20"/>
          <w:szCs w:val="20"/>
        </w:rPr>
      </w:pPr>
      <w:r w:rsidRPr="007A2BFA">
        <w:rPr>
          <w:sz w:val="20"/>
          <w:szCs w:val="20"/>
        </w:rPr>
        <w:t xml:space="preserve">Curriculum for Excellence means that learning happens in a wide range of contexts and encourages children to apply their learning in ‘real life’ and new situations.  For instance, children may know their 5 times table and be able to recite it quickly but can they use it to solve a problem such as: </w:t>
      </w:r>
      <w:r w:rsidRPr="007A2BFA">
        <w:rPr>
          <w:i/>
          <w:iCs/>
          <w:sz w:val="20"/>
          <w:szCs w:val="20"/>
        </w:rPr>
        <w:t xml:space="preserve">How many 5 </w:t>
      </w:r>
      <w:proofErr w:type="spellStart"/>
      <w:r w:rsidRPr="007A2BFA">
        <w:rPr>
          <w:i/>
          <w:iCs/>
          <w:sz w:val="20"/>
          <w:szCs w:val="20"/>
        </w:rPr>
        <w:t>seater</w:t>
      </w:r>
      <w:proofErr w:type="spellEnd"/>
      <w:r w:rsidRPr="007A2BFA">
        <w:rPr>
          <w:i/>
          <w:iCs/>
          <w:sz w:val="20"/>
          <w:szCs w:val="20"/>
        </w:rPr>
        <w:t xml:space="preserve"> cars would be needed to take 23 people on a trip to the zoo?  </w:t>
      </w:r>
      <w:r w:rsidRPr="007A2BFA">
        <w:rPr>
          <w:sz w:val="20"/>
          <w:szCs w:val="20"/>
        </w:rPr>
        <w:t xml:space="preserve"> </w:t>
      </w:r>
    </w:p>
    <w:p w:rsidR="0027351D" w:rsidRPr="007A2BFA" w:rsidRDefault="0027351D" w:rsidP="0027351D">
      <w:pPr>
        <w:rPr>
          <w:rFonts w:ascii="Arial" w:hAnsi="Arial" w:cs="Arial"/>
          <w:sz w:val="20"/>
          <w:szCs w:val="20"/>
        </w:rPr>
      </w:pPr>
      <w:r w:rsidRPr="007A2BFA">
        <w:rPr>
          <w:sz w:val="20"/>
          <w:szCs w:val="20"/>
        </w:rPr>
        <w:t>In addition some learning outcomes are on-going and may well not be formally assessed.  For instance one of the Health and Wellbeing Outcomes says:  “</w:t>
      </w:r>
      <w:r w:rsidRPr="007A2BFA">
        <w:rPr>
          <w:rFonts w:ascii="Arial" w:hAnsi="Arial" w:cs="Arial"/>
          <w:sz w:val="20"/>
          <w:szCs w:val="20"/>
        </w:rPr>
        <w:t xml:space="preserve">I enjoy eating a diversity of foods in a range of social situations.” </w:t>
      </w:r>
      <w:r w:rsidRPr="007A2BFA">
        <w:rPr>
          <w:sz w:val="20"/>
          <w:szCs w:val="20"/>
        </w:rPr>
        <w:t>Clearly, teachers are not going to assess your child formally on this but schools will make sure that children have opportunities to eat healthily in all aspects of their life at school.</w:t>
      </w:r>
    </w:p>
    <w:p w:rsidR="0027351D" w:rsidRPr="00AD7EBC" w:rsidRDefault="0027351D" w:rsidP="0027351D">
      <w:pPr>
        <w:rPr>
          <w:b/>
          <w:bCs/>
          <w:sz w:val="20"/>
          <w:szCs w:val="20"/>
        </w:rPr>
      </w:pPr>
      <w:r w:rsidRPr="00AD7EBC">
        <w:rPr>
          <w:b/>
          <w:bCs/>
          <w:sz w:val="20"/>
          <w:szCs w:val="20"/>
        </w:rPr>
        <w:t>My child’s report says that my child is not yet performing at the expected standard for his/her class but is consistently achieving his/her potential.  Should I be worried?</w:t>
      </w:r>
    </w:p>
    <w:p w:rsidR="0027351D" w:rsidRPr="007A2BFA" w:rsidRDefault="0027351D" w:rsidP="0027351D">
      <w:pPr>
        <w:rPr>
          <w:sz w:val="20"/>
          <w:szCs w:val="20"/>
        </w:rPr>
      </w:pPr>
      <w:r w:rsidRPr="007A2BFA">
        <w:rPr>
          <w:sz w:val="20"/>
          <w:szCs w:val="20"/>
        </w:rPr>
        <w:t>No you should be proud.  This means that, whilst your child finds some areas of learning difficult, he/she constantly tries hard and gives his/her best.</w:t>
      </w:r>
    </w:p>
    <w:p w:rsidR="0027351D" w:rsidRPr="00AD7EBC" w:rsidRDefault="0027351D" w:rsidP="0027351D">
      <w:pPr>
        <w:rPr>
          <w:b/>
          <w:bCs/>
          <w:sz w:val="20"/>
          <w:szCs w:val="20"/>
        </w:rPr>
      </w:pPr>
      <w:r w:rsidRPr="00AD7EBC">
        <w:rPr>
          <w:b/>
          <w:bCs/>
          <w:sz w:val="20"/>
          <w:szCs w:val="20"/>
        </w:rPr>
        <w:t>My child’s report says that he/she is consistently performing beyond the expected standard for his/her class.  Does this mean he/she should move up a year group?</w:t>
      </w:r>
    </w:p>
    <w:p w:rsidR="0027351D" w:rsidRPr="007A2BFA" w:rsidRDefault="0027351D" w:rsidP="0027351D">
      <w:pPr>
        <w:rPr>
          <w:sz w:val="20"/>
          <w:szCs w:val="20"/>
        </w:rPr>
      </w:pPr>
      <w:r w:rsidRPr="007A2BFA">
        <w:rPr>
          <w:sz w:val="20"/>
          <w:szCs w:val="20"/>
        </w:rPr>
        <w:t>No, the curriculum is designed to challenge more able children within their class.</w:t>
      </w:r>
    </w:p>
    <w:p w:rsidR="0027351D" w:rsidRPr="00AD7EBC" w:rsidRDefault="0027351D" w:rsidP="0027351D">
      <w:pPr>
        <w:rPr>
          <w:b/>
          <w:bCs/>
          <w:sz w:val="20"/>
          <w:szCs w:val="20"/>
        </w:rPr>
      </w:pPr>
      <w:r w:rsidRPr="00AD7EBC">
        <w:rPr>
          <w:b/>
          <w:bCs/>
          <w:sz w:val="20"/>
          <w:szCs w:val="20"/>
        </w:rPr>
        <w:lastRenderedPageBreak/>
        <w:t>Why does the report begin with my child’s views and not the teacher’s?</w:t>
      </w:r>
    </w:p>
    <w:p w:rsidR="0027351D" w:rsidRPr="007A2BFA" w:rsidRDefault="0027351D" w:rsidP="0027351D">
      <w:pPr>
        <w:rPr>
          <w:sz w:val="20"/>
          <w:szCs w:val="20"/>
        </w:rPr>
      </w:pPr>
      <w:r w:rsidRPr="007A2BFA">
        <w:rPr>
          <w:sz w:val="20"/>
          <w:szCs w:val="20"/>
        </w:rPr>
        <w:t xml:space="preserve">In Highland we have encouraged children to contribute to their report in some way for a number of years.  Parents have told us that they really like this.  In addition Curriculum for Excellence encourages children to become more confident through self-awareness and self- knowledge.  Beginning with your child’s view is recognition that his/her opinion matters.  </w:t>
      </w:r>
    </w:p>
    <w:p w:rsidR="0027351D" w:rsidRPr="00AD7EBC" w:rsidRDefault="0027351D" w:rsidP="0027351D">
      <w:pPr>
        <w:rPr>
          <w:b/>
          <w:bCs/>
          <w:sz w:val="20"/>
          <w:szCs w:val="20"/>
        </w:rPr>
      </w:pPr>
      <w:r w:rsidRPr="00AD7EBC">
        <w:rPr>
          <w:b/>
          <w:bCs/>
          <w:sz w:val="20"/>
          <w:szCs w:val="20"/>
        </w:rPr>
        <w:t>Why does the report not just focus on my child’s academic success?</w:t>
      </w:r>
    </w:p>
    <w:p w:rsidR="0027351D" w:rsidRPr="007A2BFA" w:rsidRDefault="0027351D" w:rsidP="0027351D">
      <w:pPr>
        <w:rPr>
          <w:sz w:val="20"/>
          <w:szCs w:val="20"/>
        </w:rPr>
      </w:pPr>
      <w:r w:rsidRPr="007A2BFA">
        <w:rPr>
          <w:sz w:val="20"/>
          <w:szCs w:val="20"/>
        </w:rPr>
        <w:t xml:space="preserve">The Curriculum for Excellence promotes four capacities which encourage pupils to become: successful learners, confident individuals, responsible citizens and effective contributors.   We hope that this report reflects your child as a “whole person” in all of these capacities as well as his/her academic achievements. </w:t>
      </w:r>
    </w:p>
    <w:p w:rsidR="00E561BD" w:rsidRDefault="00E561BD"/>
    <w:sectPr w:rsidR="00E56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51D"/>
    <w:rsid w:val="0027351D"/>
    <w:rsid w:val="00B552CC"/>
    <w:rsid w:val="00E5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FinlaysonL</cp:lastModifiedBy>
  <cp:revision>2</cp:revision>
  <dcterms:created xsi:type="dcterms:W3CDTF">2013-06-07T13:57:00Z</dcterms:created>
  <dcterms:modified xsi:type="dcterms:W3CDTF">2013-06-07T13:57:00Z</dcterms:modified>
</cp:coreProperties>
</file>