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AF5B" w14:textId="77777777" w:rsidR="00F0365C" w:rsidRDefault="00F0365C">
      <w:pPr>
        <w:pBdr>
          <w:top w:val="nil"/>
          <w:left w:val="nil"/>
          <w:bottom w:val="single" w:sz="24" w:space="1" w:color="622423"/>
          <w:right w:val="nil"/>
          <w:between w:val="nil"/>
        </w:pBdr>
        <w:tabs>
          <w:tab w:val="center" w:pos="4513"/>
          <w:tab w:val="right" w:pos="9026"/>
        </w:tabs>
        <w:rPr>
          <w:rFonts w:ascii="Bodoni" w:eastAsia="Bodoni" w:hAnsi="Bodoni" w:cs="Bodoni"/>
          <w:sz w:val="32"/>
          <w:szCs w:val="32"/>
        </w:rPr>
      </w:pPr>
    </w:p>
    <w:p w14:paraId="2C4AEEA2" w14:textId="77777777" w:rsidR="00F0365C" w:rsidRDefault="00000000">
      <w:pPr>
        <w:pBdr>
          <w:top w:val="nil"/>
          <w:left w:val="nil"/>
          <w:bottom w:val="single" w:sz="24" w:space="1" w:color="622423"/>
          <w:right w:val="nil"/>
          <w:between w:val="nil"/>
        </w:pBdr>
        <w:tabs>
          <w:tab w:val="center" w:pos="4513"/>
          <w:tab w:val="right" w:pos="9026"/>
        </w:tabs>
        <w:jc w:val="center"/>
        <w:rPr>
          <w:rFonts w:ascii="Bodoni" w:eastAsia="Bodoni" w:hAnsi="Bodoni" w:cs="Bodoni"/>
          <w:color w:val="000000"/>
          <w:sz w:val="32"/>
          <w:szCs w:val="32"/>
        </w:rPr>
      </w:pPr>
      <w:r>
        <w:rPr>
          <w:rFonts w:ascii="Bodoni" w:eastAsia="Bodoni" w:hAnsi="Bodoni" w:cs="Bodoni"/>
          <w:color w:val="000000"/>
          <w:sz w:val="32"/>
          <w:szCs w:val="32"/>
        </w:rPr>
        <w:t>SANDHUTTON PARISH COUNCIL</w:t>
      </w:r>
    </w:p>
    <w:p w14:paraId="51B175A5" w14:textId="77777777" w:rsidR="00F0365C" w:rsidRDefault="00000000">
      <w:pPr>
        <w:pStyle w:val="Heading1"/>
        <w:ind w:left="142"/>
        <w:rPr>
          <w:sz w:val="22"/>
          <w:szCs w:val="22"/>
        </w:rPr>
      </w:pPr>
      <w:r>
        <w:rPr>
          <w:color w:val="2E74B5"/>
          <w:sz w:val="22"/>
          <w:szCs w:val="22"/>
        </w:rPr>
        <w:t>Clerk: Sue Fraser: Mobile 07854554757</w:t>
      </w:r>
      <w:r>
        <w:rPr>
          <w:color w:val="2E74B5"/>
          <w:sz w:val="22"/>
          <w:szCs w:val="22"/>
        </w:rPr>
        <w:tab/>
        <w:t xml:space="preserve">                                   Email clerksandhuttonpc@gmail.com</w:t>
      </w:r>
    </w:p>
    <w:p w14:paraId="1FFB2F02" w14:textId="77777777" w:rsidR="00F0365C" w:rsidRDefault="00F0365C">
      <w:pPr>
        <w:jc w:val="center"/>
        <w:rPr>
          <w:b/>
          <w:bCs/>
          <w:sz w:val="24"/>
          <w:szCs w:val="24"/>
        </w:rPr>
      </w:pPr>
    </w:p>
    <w:p w14:paraId="02472111" w14:textId="77777777" w:rsidR="00F0365C" w:rsidRDefault="0000000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ORDINARY MEETING OF SANDHUTTON PARISH COUNCIL</w:t>
      </w:r>
    </w:p>
    <w:p w14:paraId="7DCC4BA2" w14:textId="4D00A037" w:rsidR="00F0365C" w:rsidRDefault="0000000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HELD, THURSDAY, </w:t>
      </w:r>
      <w:r w:rsidR="005A28E9">
        <w:rPr>
          <w:sz w:val="22"/>
          <w:szCs w:val="22"/>
        </w:rPr>
        <w:t>8</w:t>
      </w:r>
      <w:r w:rsidR="005A28E9" w:rsidRPr="005A28E9">
        <w:rPr>
          <w:sz w:val="22"/>
          <w:szCs w:val="22"/>
          <w:vertAlign w:val="superscript"/>
        </w:rPr>
        <w:t>th</w:t>
      </w:r>
      <w:r w:rsidR="005A28E9">
        <w:rPr>
          <w:sz w:val="22"/>
          <w:szCs w:val="22"/>
        </w:rPr>
        <w:t xml:space="preserve"> January</w:t>
      </w:r>
      <w:r>
        <w:rPr>
          <w:sz w:val="22"/>
          <w:szCs w:val="22"/>
        </w:rPr>
        <w:t xml:space="preserve"> 202</w:t>
      </w:r>
      <w:r w:rsidR="005A28E9">
        <w:rPr>
          <w:sz w:val="22"/>
          <w:szCs w:val="22"/>
        </w:rPr>
        <w:t>6</w:t>
      </w:r>
      <w:r>
        <w:rPr>
          <w:sz w:val="22"/>
          <w:szCs w:val="22"/>
        </w:rPr>
        <w:t>,</w:t>
      </w:r>
    </w:p>
    <w:p w14:paraId="217E8A7B" w14:textId="77777777" w:rsidR="00F0365C" w:rsidRDefault="00000000">
      <w:pPr>
        <w:jc w:val="center"/>
      </w:pPr>
      <w:r>
        <w:rPr>
          <w:b/>
          <w:bCs/>
        </w:rPr>
        <w:t xml:space="preserve">7:00pm, Sandhutton Village Hall.  </w:t>
      </w:r>
    </w:p>
    <w:p w14:paraId="0E934835" w14:textId="77777777" w:rsidR="00F0365C" w:rsidRDefault="00F0365C">
      <w:pPr>
        <w:jc w:val="center"/>
        <w:rPr>
          <w:rFonts w:ascii="Arial" w:eastAsia="Arial" w:hAnsi="Arial" w:cs="Arial"/>
          <w:b/>
          <w:bCs/>
        </w:rPr>
      </w:pPr>
    </w:p>
    <w:p w14:paraId="4345E395" w14:textId="77777777" w:rsidR="00F0365C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PRESENT:</w:t>
      </w:r>
      <w:r>
        <w:rPr>
          <w:rFonts w:ascii="Arial" w:eastAsia="Arial" w:hAnsi="Arial" w:cs="Arial"/>
          <w:b/>
          <w:bCs/>
        </w:rPr>
        <w:tab/>
        <w:t xml:space="preserve">Councillors: </w:t>
      </w:r>
      <w:r>
        <w:rPr>
          <w:rFonts w:ascii="Arial" w:eastAsia="Arial" w:hAnsi="Arial" w:cs="Arial"/>
          <w:b/>
          <w:bCs/>
        </w:rPr>
        <w:tab/>
        <w:t>I Corner, D Fisher, B Frank (Chairman), K O’Malley, J Moorhouse</w:t>
      </w:r>
    </w:p>
    <w:p w14:paraId="6B38AC29" w14:textId="77777777" w:rsidR="00F0365C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Clerk: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S Fraser</w:t>
      </w:r>
    </w:p>
    <w:p w14:paraId="78318359" w14:textId="77777777" w:rsidR="00F0365C" w:rsidRDefault="00F0365C">
      <w:pPr>
        <w:rPr>
          <w:rFonts w:ascii="Arial" w:eastAsia="Arial" w:hAnsi="Arial" w:cs="Arial"/>
          <w:b/>
          <w:bCs/>
        </w:rPr>
      </w:pPr>
    </w:p>
    <w:p w14:paraId="1E88E140" w14:textId="77777777" w:rsidR="00F0365C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In attendance:</w:t>
      </w:r>
      <w:r>
        <w:rPr>
          <w:rFonts w:ascii="Arial" w:eastAsia="Arial" w:hAnsi="Arial" w:cs="Arial"/>
          <w:b/>
          <w:bCs/>
        </w:rPr>
        <w:tab/>
        <w:t>Four residents</w:t>
      </w:r>
    </w:p>
    <w:p w14:paraId="043607BB" w14:textId="77777777" w:rsidR="00F0365C" w:rsidRDefault="00F0365C">
      <w:pPr>
        <w:rPr>
          <w:rFonts w:ascii="Arial" w:eastAsia="Arial" w:hAnsi="Arial" w:cs="Arial"/>
          <w:b/>
          <w:bCs/>
        </w:rPr>
      </w:pPr>
    </w:p>
    <w:p w14:paraId="27D33C3E" w14:textId="77777777" w:rsidR="00F0365C" w:rsidRDefault="00000000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Business</w:t>
      </w:r>
    </w:p>
    <w:tbl>
      <w:tblPr>
        <w:tblStyle w:val="a3"/>
        <w:tblW w:w="10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297"/>
      </w:tblGrid>
      <w:tr w:rsidR="00F0365C" w14:paraId="11CC738D" w14:textId="77777777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AEFE9" w14:textId="3066DB2B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5A28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6/01</w:t>
            </w:r>
          </w:p>
        </w:tc>
        <w:tc>
          <w:tcPr>
            <w:tcW w:w="9297" w:type="dxa"/>
            <w:tcBorders>
              <w:left w:val="single" w:sz="4" w:space="0" w:color="000000"/>
            </w:tcBorders>
          </w:tcPr>
          <w:p w14:paraId="3792B23C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 receive apologies for absence.</w:t>
            </w:r>
          </w:p>
        </w:tc>
      </w:tr>
      <w:tr w:rsidR="00F0365C" w14:paraId="05C135BE" w14:textId="7777777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9B433" w14:textId="77777777" w:rsidR="00F0365C" w:rsidRDefault="00F0365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297" w:type="dxa"/>
            <w:tcBorders>
              <w:left w:val="single" w:sz="4" w:space="0" w:color="000000"/>
            </w:tcBorders>
          </w:tcPr>
          <w:p w14:paraId="3702E969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None to receive</w:t>
            </w:r>
          </w:p>
        </w:tc>
      </w:tr>
      <w:tr w:rsidR="00F0365C" w14:paraId="6FDE5453" w14:textId="7777777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77045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9297" w:type="dxa"/>
            <w:tcBorders>
              <w:left w:val="single" w:sz="4" w:space="0" w:color="000000"/>
            </w:tcBorders>
          </w:tcPr>
          <w:p w14:paraId="49DAF463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Apologies are accepted.</w:t>
            </w:r>
          </w:p>
        </w:tc>
      </w:tr>
      <w:tr w:rsidR="00F0365C" w14:paraId="08E0DFEB" w14:textId="77777777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5F69A" w14:textId="4E3C21C5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5A28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6/02</w:t>
            </w:r>
          </w:p>
        </w:tc>
        <w:tc>
          <w:tcPr>
            <w:tcW w:w="9297" w:type="dxa"/>
            <w:tcBorders>
              <w:left w:val="single" w:sz="4" w:space="0" w:color="000000"/>
            </w:tcBorders>
          </w:tcPr>
          <w:p w14:paraId="5FE254ED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 consider disclosure of pecuniary interests (not previously declared) and to consider any written requests for dispensation.</w:t>
            </w:r>
          </w:p>
        </w:tc>
      </w:tr>
      <w:tr w:rsidR="00F0365C" w14:paraId="52D8AFD0" w14:textId="7777777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E95A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9297" w:type="dxa"/>
            <w:tcBorders>
              <w:left w:val="single" w:sz="4" w:space="0" w:color="000000"/>
            </w:tcBorders>
          </w:tcPr>
          <w:p w14:paraId="75D6F743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None to receive.</w:t>
            </w:r>
          </w:p>
        </w:tc>
      </w:tr>
      <w:tr w:rsidR="00F0365C" w14:paraId="56223E67" w14:textId="77777777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D9CBF" w14:textId="086A55FB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5A28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6/03</w:t>
            </w:r>
          </w:p>
        </w:tc>
        <w:tc>
          <w:tcPr>
            <w:tcW w:w="9297" w:type="dxa"/>
            <w:tcBorders>
              <w:left w:val="single" w:sz="4" w:space="0" w:color="000000"/>
            </w:tcBorders>
          </w:tcPr>
          <w:p w14:paraId="19D33197" w14:textId="025EE62D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To receive and adopt the minutes of the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Ordinary Meeting </w:t>
            </w:r>
            <w:r w:rsidR="005A28E9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5A28E9" w:rsidRPr="005A28E9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5A28E9">
              <w:rPr>
                <w:rFonts w:ascii="Arial" w:eastAsia="Arial" w:hAnsi="Arial" w:cs="Arial"/>
                <w:sz w:val="22"/>
                <w:szCs w:val="22"/>
              </w:rPr>
              <w:t xml:space="preserve"> November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2025</w:t>
            </w:r>
          </w:p>
        </w:tc>
      </w:tr>
      <w:tr w:rsidR="00F0365C" w14:paraId="239AD903" w14:textId="7777777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0D95E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9297" w:type="dxa"/>
            <w:tcBorders>
              <w:left w:val="single" w:sz="4" w:space="0" w:color="000000"/>
            </w:tcBorders>
          </w:tcPr>
          <w:p w14:paraId="535FF730" w14:textId="33C9388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Minutes 2</w:t>
            </w:r>
            <w:r w:rsidR="005A28E9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5A28E9">
              <w:rPr>
                <w:rFonts w:ascii="Arial" w:eastAsia="Arial" w:hAnsi="Arial" w:cs="Arial"/>
                <w:sz w:val="22"/>
                <w:szCs w:val="22"/>
              </w:rPr>
              <w:t>60</w:t>
            </w:r>
            <w:r>
              <w:rPr>
                <w:rFonts w:ascii="Arial" w:eastAsia="Arial" w:hAnsi="Arial" w:cs="Arial"/>
                <w:sz w:val="22"/>
                <w:szCs w:val="22"/>
              </w:rPr>
              <w:t>- to 25/</w:t>
            </w:r>
            <w:r w:rsidR="005A28E9">
              <w:rPr>
                <w:rFonts w:ascii="Arial" w:eastAsia="Arial" w:hAnsi="Arial" w:cs="Arial"/>
                <w:sz w:val="22"/>
                <w:szCs w:val="22"/>
              </w:rPr>
              <w:t>69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are adopted and acted upon</w:t>
            </w:r>
          </w:p>
        </w:tc>
      </w:tr>
      <w:tr w:rsidR="00F0365C" w14:paraId="6C25E5AD" w14:textId="77777777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40323" w14:textId="182EB46D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5A28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6/04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90E4A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 adjourn for public participation:</w:t>
            </w:r>
          </w:p>
        </w:tc>
      </w:tr>
      <w:tr w:rsidR="00F0365C" w14:paraId="0AFED392" w14:textId="7777777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11EA" w14:textId="77777777" w:rsidR="00F0365C" w:rsidRDefault="00F0365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118BD" w14:textId="7E25D1B7" w:rsidR="00F0365C" w:rsidRDefault="005A28E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 public in attendance</w:t>
            </w:r>
          </w:p>
        </w:tc>
      </w:tr>
      <w:tr w:rsidR="00F0365C" w14:paraId="1BCCE45A" w14:textId="77777777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73166" w14:textId="4ECC325A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5A28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6/05</w:t>
            </w:r>
            <w:r w:rsidR="00F43B66" w:rsidRPr="00F43B66">
              <w:rPr>
                <w:rFonts w:ascii="Arial" w:eastAsia="Arial" w:hAnsi="Arial" w:cs="Arial"/>
                <w:sz w:val="22"/>
                <w:szCs w:val="22"/>
              </w:rPr>
              <w:t>.01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EFA15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 receive an update and agree action re the following:</w:t>
            </w:r>
          </w:p>
        </w:tc>
      </w:tr>
      <w:tr w:rsidR="00F0365C" w14:paraId="029DC47C" w14:textId="7777777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5C9D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EC9BA" w14:textId="37F1C4DF" w:rsidR="00F0365C" w:rsidRPr="00F81636" w:rsidRDefault="00000000" w:rsidP="00F81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1636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F43B66" w:rsidRPr="00F81636">
              <w:rPr>
                <w:rFonts w:ascii="Arial" w:eastAsia="Arial" w:hAnsi="Arial" w:cs="Arial"/>
                <w:sz w:val="22"/>
                <w:szCs w:val="22"/>
              </w:rPr>
              <w:t>Clerk to include in the next</w:t>
            </w:r>
            <w:r w:rsidRPr="00F81636">
              <w:rPr>
                <w:rFonts w:ascii="Arial" w:eastAsia="Arial" w:hAnsi="Arial" w:cs="Arial"/>
                <w:sz w:val="22"/>
                <w:szCs w:val="22"/>
              </w:rPr>
              <w:t xml:space="preserve"> village newsletter.</w:t>
            </w:r>
          </w:p>
        </w:tc>
      </w:tr>
      <w:tr w:rsidR="00F0365C" w14:paraId="07B47328" w14:textId="77777777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76956" w14:textId="25CA4A42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43B66">
              <w:rPr>
                <w:rFonts w:ascii="Arial" w:eastAsia="Arial" w:hAnsi="Arial" w:cs="Arial"/>
                <w:sz w:val="22"/>
                <w:szCs w:val="22"/>
              </w:rPr>
              <w:t>6.05.02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11376" w14:textId="77777777" w:rsidR="00F0365C" w:rsidRDefault="0000000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Bio-fuel plant consultation and update</w:t>
            </w:r>
          </w:p>
        </w:tc>
      </w:tr>
      <w:tr w:rsidR="00F0365C" w14:paraId="19DE3B77" w14:textId="7777777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27E7A" w14:textId="77777777" w:rsidR="00F0365C" w:rsidRDefault="00F0365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E9F5" w14:textId="56F03E35" w:rsidR="00F0365C" w:rsidRDefault="00F43B6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Councillor O’Malley proposed</w:t>
            </w:r>
            <w:r w:rsidR="00390663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z w:val="22"/>
                <w:szCs w:val="22"/>
              </w:rPr>
              <w:t>a letter is written NYC Planning, s</w:t>
            </w:r>
            <w:r w:rsidR="00390663">
              <w:rPr>
                <w:rFonts w:ascii="Arial" w:eastAsia="Arial" w:hAnsi="Arial" w:cs="Arial"/>
                <w:sz w:val="22"/>
                <w:szCs w:val="22"/>
              </w:rPr>
              <w:t xml:space="preserve">tating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that SPC </w:t>
            </w:r>
            <w:r w:rsidR="00390663">
              <w:rPr>
                <w:rFonts w:ascii="Arial" w:eastAsia="Arial" w:hAnsi="Arial" w:cs="Arial"/>
                <w:sz w:val="22"/>
                <w:szCs w:val="22"/>
              </w:rPr>
              <w:t xml:space="preserve">cannot </w:t>
            </w:r>
            <w:r>
              <w:rPr>
                <w:rFonts w:ascii="Arial" w:eastAsia="Arial" w:hAnsi="Arial" w:cs="Arial"/>
                <w:sz w:val="22"/>
                <w:szCs w:val="22"/>
              </w:rPr>
              <w:t>not support the development</w:t>
            </w:r>
            <w:r w:rsidR="00390663">
              <w:rPr>
                <w:rFonts w:ascii="Arial" w:eastAsia="Arial" w:hAnsi="Arial" w:cs="Arial"/>
                <w:sz w:val="22"/>
                <w:szCs w:val="22"/>
              </w:rPr>
              <w:t>, due to the lack of written assurance received from both NYC Minerals and Waste and the Developer</w:t>
            </w:r>
            <w:r>
              <w:rPr>
                <w:rFonts w:ascii="Arial" w:eastAsia="Arial" w:hAnsi="Arial" w:cs="Arial"/>
                <w:sz w:val="22"/>
                <w:szCs w:val="22"/>
              </w:rPr>
              <w:t>.  Discussion ensued, about the lack of response to issues raised.</w:t>
            </w:r>
          </w:p>
        </w:tc>
      </w:tr>
      <w:tr w:rsidR="00F0365C" w14:paraId="69F88806" w14:textId="7777777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0770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5144" w14:textId="0F9C59DE" w:rsidR="00F0365C" w:rsidRDefault="00F43B6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Members agree the clerk draft a letter and send to members for consideration, before sending onto NYC Minerals and Waste</w:t>
            </w:r>
          </w:p>
        </w:tc>
      </w:tr>
      <w:tr w:rsidR="00F0365C" w14:paraId="669215FF" w14:textId="77777777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744B6" w14:textId="78763EC8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43B66">
              <w:rPr>
                <w:rFonts w:ascii="Arial" w:eastAsia="Arial" w:hAnsi="Arial" w:cs="Arial"/>
                <w:sz w:val="22"/>
                <w:szCs w:val="22"/>
              </w:rPr>
              <w:t>6.05.03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407F5" w14:textId="77777777" w:rsidR="00F0365C" w:rsidRDefault="0000000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Foss Skye (illegal settlement)</w:t>
            </w:r>
          </w:p>
        </w:tc>
      </w:tr>
      <w:tr w:rsidR="00F0365C" w14:paraId="0E901702" w14:textId="77777777" w:rsidTr="00390663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2C93B" w14:textId="77777777" w:rsidR="00F0365C" w:rsidRDefault="00F0365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E9DFF" w14:textId="097146EE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Members </w:t>
            </w:r>
            <w:r w:rsidR="00F43B66">
              <w:rPr>
                <w:rFonts w:ascii="Arial" w:eastAsia="Arial" w:hAnsi="Arial" w:cs="Arial"/>
                <w:sz w:val="22"/>
                <w:szCs w:val="22"/>
              </w:rPr>
              <w:t>said the s</w:t>
            </w:r>
            <w:r w:rsidR="00390663">
              <w:rPr>
                <w:rFonts w:ascii="Arial" w:eastAsia="Arial" w:hAnsi="Arial" w:cs="Arial"/>
                <w:sz w:val="22"/>
                <w:szCs w:val="22"/>
              </w:rPr>
              <w:t>ettlement has still not moved – caravan has reduced to one, possibly stuck as site is very bogged down</w:t>
            </w:r>
          </w:p>
        </w:tc>
      </w:tr>
      <w:tr w:rsidR="00F0365C" w14:paraId="7D9CB44A" w14:textId="77777777" w:rsidTr="00390663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F5342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9F945" w14:textId="4A5EE033" w:rsidR="00F43B66" w:rsidRDefault="00F43B6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43B66">
              <w:rPr>
                <w:rFonts w:ascii="Arial" w:eastAsia="Arial" w:hAnsi="Arial" w:cs="Arial"/>
                <w:sz w:val="22"/>
                <w:szCs w:val="22"/>
              </w:rPr>
              <w:t xml:space="preserve">The Chairman will send follow up photographs to the clerk for </w:t>
            </w:r>
            <w:r w:rsidR="00390663">
              <w:rPr>
                <w:rFonts w:ascii="Arial" w:eastAsia="Arial" w:hAnsi="Arial" w:cs="Arial"/>
                <w:sz w:val="22"/>
                <w:szCs w:val="22"/>
              </w:rPr>
              <w:t xml:space="preserve">reporting </w:t>
            </w:r>
            <w:r w:rsidRPr="00F43B66">
              <w:rPr>
                <w:rFonts w:ascii="Arial" w:eastAsia="Arial" w:hAnsi="Arial" w:cs="Arial"/>
                <w:sz w:val="22"/>
                <w:szCs w:val="22"/>
              </w:rPr>
              <w:t>to NYC enforcement.</w:t>
            </w:r>
          </w:p>
        </w:tc>
      </w:tr>
    </w:tbl>
    <w:tbl>
      <w:tblPr>
        <w:tblStyle w:val="a4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356"/>
      </w:tblGrid>
      <w:tr w:rsidR="00F0365C" w14:paraId="19E71B2B" w14:textId="77777777" w:rsidTr="00390663">
        <w:trPr>
          <w:trHeight w:val="288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33A7D" w14:textId="7D30A48E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390663">
              <w:rPr>
                <w:rFonts w:ascii="Arial" w:eastAsia="Arial" w:hAnsi="Arial" w:cs="Arial"/>
                <w:sz w:val="22"/>
                <w:szCs w:val="22"/>
              </w:rPr>
              <w:t>6.05.04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7A30D" w14:textId="77777777" w:rsidR="00F0365C" w:rsidRDefault="0000000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 agree to the purchase of a replacement laptop computer for clerk administration.</w:t>
            </w:r>
          </w:p>
        </w:tc>
      </w:tr>
      <w:tr w:rsidR="00F0365C" w14:paraId="729FD1F6" w14:textId="77777777" w:rsidTr="00390663">
        <w:trPr>
          <w:trHeight w:val="288"/>
          <w:tblHeader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287F" w14:textId="7A9DA6A6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C54D9" w14:textId="6F8D3814" w:rsidR="00F0365C" w:rsidRDefault="0039066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clerk purchases a new computer with extended warranty.</w:t>
            </w:r>
          </w:p>
        </w:tc>
      </w:tr>
      <w:tr w:rsidR="00F0365C" w14:paraId="00B00BB1" w14:textId="77777777" w:rsidTr="00390663">
        <w:trPr>
          <w:trHeight w:val="288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6AEFE" w14:textId="76B50788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390663">
              <w:rPr>
                <w:rFonts w:ascii="Arial" w:eastAsia="Arial" w:hAnsi="Arial" w:cs="Arial"/>
                <w:sz w:val="22"/>
                <w:szCs w:val="22"/>
              </w:rPr>
              <w:t>6.05.0</w:t>
            </w:r>
            <w:r w:rsidR="00F81636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44461" w14:textId="77777777" w:rsidR="00F0365C" w:rsidRDefault="0000000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Installation of Village Gateways</w:t>
            </w:r>
          </w:p>
        </w:tc>
      </w:tr>
      <w:tr w:rsidR="00F0365C" w14:paraId="6BD1BBC8" w14:textId="77777777" w:rsidTr="00390663">
        <w:trPr>
          <w:trHeight w:val="288"/>
          <w:tblHeader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D3F97" w14:textId="77777777" w:rsidR="00F0365C" w:rsidRDefault="00F0365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D9034" w14:textId="6A2C5497" w:rsidR="00F0365C" w:rsidRDefault="0039066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NYC contractors list has been received.  Next step to arrange for quotations for installation costs, then determine type of gateway</w:t>
            </w:r>
          </w:p>
        </w:tc>
      </w:tr>
      <w:tr w:rsidR="00F0365C" w14:paraId="1C4C5E41" w14:textId="77777777" w:rsidTr="00390663">
        <w:trPr>
          <w:trHeight w:val="288"/>
          <w:tblHeader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DDDE5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15952" w14:textId="6EFCCD69" w:rsidR="00F0365C" w:rsidRDefault="00390663" w:rsidP="00390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chairman to speak further with Highways.</w:t>
            </w:r>
          </w:p>
        </w:tc>
      </w:tr>
      <w:tr w:rsidR="00F0365C" w14:paraId="1986ABF3" w14:textId="77777777" w:rsidTr="00390663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1FCAF" w14:textId="63656B10" w:rsidR="00F0365C" w:rsidRDefault="0000000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39066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6/0</w:t>
            </w:r>
            <w:r w:rsidR="00F8163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2780D8" w14:textId="77777777" w:rsidR="00F0365C" w:rsidRDefault="0000000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 receive correspondence and agree action:</w:t>
            </w:r>
          </w:p>
        </w:tc>
      </w:tr>
      <w:tr w:rsidR="00390663" w14:paraId="43C9FB87" w14:textId="77777777" w:rsidTr="00390663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D7249" w14:textId="77777777" w:rsidR="00390663" w:rsidRDefault="00390663" w:rsidP="003906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648F6" w14:textId="68743231" w:rsidR="00390663" w:rsidRDefault="00390663" w:rsidP="0039066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Grant Application for St Leonards Church towards maintenance and Grass cuttin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</w:p>
        </w:tc>
      </w:tr>
      <w:tr w:rsidR="00390663" w14:paraId="00665E8E" w14:textId="77777777" w:rsidTr="00390663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C04E" w14:textId="77777777" w:rsidR="00390663" w:rsidRDefault="00390663" w:rsidP="0039066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377A95" w14:textId="7C912CE4" w:rsidR="00390663" w:rsidRDefault="00390663" w:rsidP="0039066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grant of £200 is agreed</w:t>
            </w:r>
          </w:p>
        </w:tc>
      </w:tr>
      <w:tr w:rsidR="00390663" w14:paraId="4C1A322E" w14:textId="77777777" w:rsidTr="00390663">
        <w:trPr>
          <w:trHeight w:val="28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5072C" w14:textId="77050C29" w:rsidR="00390663" w:rsidRDefault="00390663" w:rsidP="0039066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26/0</w:t>
            </w:r>
            <w:r w:rsidR="00F8163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F029" w14:textId="77777777" w:rsidR="00390663" w:rsidRDefault="00390663" w:rsidP="0039066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 consider items of an urgent nature that require immediate attention and agree action</w:t>
            </w:r>
          </w:p>
        </w:tc>
      </w:tr>
      <w:tr w:rsidR="00390663" w14:paraId="33DD6E9A" w14:textId="77777777" w:rsidTr="00390663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EE06" w14:textId="77777777" w:rsidR="00390663" w:rsidRDefault="00390663" w:rsidP="0039066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1174" w14:textId="5AB1886B" w:rsidR="00390663" w:rsidRDefault="00390663" w:rsidP="0039066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None to receive.</w:t>
            </w:r>
          </w:p>
        </w:tc>
      </w:tr>
      <w:tr w:rsidR="00390663" w14:paraId="15C0DFB6" w14:textId="77777777" w:rsidTr="00390663">
        <w:trPr>
          <w:trHeight w:val="28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8CD28" w14:textId="655BDB9C" w:rsidR="00390663" w:rsidRDefault="00390663" w:rsidP="0039066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F8163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6/08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4EC0" w14:textId="77777777" w:rsidR="00390663" w:rsidRDefault="00390663" w:rsidP="0039066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 agree recommendations re NYC planning notifications</w:t>
            </w:r>
          </w:p>
        </w:tc>
      </w:tr>
      <w:tr w:rsidR="00390663" w14:paraId="3F398458" w14:textId="77777777" w:rsidTr="00F8163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3194B" w14:textId="62F07737" w:rsidR="00390663" w:rsidRDefault="00F81636" w:rsidP="0039066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135C" w14:textId="6B02D169" w:rsidR="00390663" w:rsidRPr="00F81636" w:rsidRDefault="00F81636" w:rsidP="00F8163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 new applications received.</w:t>
            </w:r>
          </w:p>
        </w:tc>
      </w:tr>
      <w:tr w:rsidR="002E094C" w14:paraId="174BA46A" w14:textId="77777777" w:rsidTr="00F8163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60AA1" w14:textId="77777777" w:rsidR="002E094C" w:rsidRDefault="002E094C" w:rsidP="003906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35E2" w14:textId="3EF8052F" w:rsidR="002E094C" w:rsidRPr="002E094C" w:rsidRDefault="002E094C" w:rsidP="002E094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271C7">
              <w:rPr>
                <w:rFonts w:ascii="Arial" w:eastAsia="Arial" w:hAnsi="Arial" w:cs="Arial"/>
                <w:b/>
                <w:sz w:val="22"/>
                <w:szCs w:val="22"/>
              </w:rPr>
              <w:t xml:space="preserve">b)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Parish Council comments submitted awaiting NYC outcome</w:t>
            </w:r>
            <w:r w:rsidRPr="004271C7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7636709F" w14:textId="6E617788" w:rsidR="002E094C" w:rsidRDefault="002E094C" w:rsidP="002E094C">
            <w:pPr>
              <w:numPr>
                <w:ilvl w:val="0"/>
                <w:numId w:val="4"/>
              </w:num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</w:t>
            </w:r>
            <w:r w:rsidRPr="002E094C">
              <w:rPr>
                <w:rFonts w:ascii="Arial" w:eastAsia="Arial" w:hAnsi="Arial" w:cs="Arial"/>
                <w:sz w:val="22"/>
                <w:szCs w:val="22"/>
              </w:rPr>
              <w:t>/2025/0048/NYC – Proposed Anaerobic Digestion facility, Skipton Old Airfield.  Response date to NYC (</w:t>
            </w:r>
            <w:r>
              <w:rPr>
                <w:rFonts w:ascii="Arial" w:eastAsia="Arial" w:hAnsi="Arial" w:cs="Arial"/>
                <w:sz w:val="22"/>
                <w:szCs w:val="22"/>
              </w:rPr>
              <w:t>Awaiting decision)</w:t>
            </w:r>
          </w:p>
          <w:p w14:paraId="2C855D63" w14:textId="2DD6E6E3" w:rsidR="002E094C" w:rsidRDefault="002E094C" w:rsidP="002E094C">
            <w:pPr>
              <w:numPr>
                <w:ilvl w:val="0"/>
                <w:numId w:val="4"/>
              </w:num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2E094C">
              <w:rPr>
                <w:rFonts w:ascii="Arial" w:eastAsia="Arial" w:hAnsi="Arial" w:cs="Arial"/>
                <w:bCs/>
                <w:sz w:val="22"/>
                <w:szCs w:val="22"/>
              </w:rPr>
              <w:t>ZB25/01708/FUL – RHAL - Application for the change of use of agricultural land to provide up to 11no. parking spaces for the storage and sale of vehicles, ancillary to the adjacent garage</w:t>
            </w:r>
            <w:r w:rsidRPr="002E094C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(Awaiting decision)</w:t>
            </w:r>
          </w:p>
          <w:p w14:paraId="3F4F5202" w14:textId="32213F8B" w:rsidR="002E094C" w:rsidRPr="002E094C" w:rsidRDefault="002E094C" w:rsidP="002E094C">
            <w:pPr>
              <w:numPr>
                <w:ilvl w:val="0"/>
                <w:numId w:val="4"/>
              </w:num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2E094C">
              <w:rPr>
                <w:rFonts w:ascii="Arial" w:eastAsia="Arial" w:hAnsi="Arial" w:cs="Arial"/>
                <w:sz w:val="22"/>
                <w:szCs w:val="22"/>
              </w:rPr>
              <w:t xml:space="preserve">ZB23/02358/FUL – Skipton Old Airfield - Change of Use of land for distribution of Wood Chips etc.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2E094C">
              <w:rPr>
                <w:rFonts w:ascii="Arial" w:eastAsia="Arial" w:hAnsi="Arial" w:cs="Arial"/>
                <w:color w:val="0E2841" w:themeColor="text2"/>
                <w:sz w:val="22"/>
                <w:szCs w:val="22"/>
              </w:rPr>
              <w:t>Awaiting Decision</w:t>
            </w:r>
            <w:r>
              <w:rPr>
                <w:rFonts w:ascii="Arial" w:eastAsia="Arial" w:hAnsi="Arial" w:cs="Arial"/>
                <w:color w:val="0E2841" w:themeColor="text2"/>
                <w:sz w:val="22"/>
                <w:szCs w:val="22"/>
              </w:rPr>
              <w:t>)</w:t>
            </w:r>
          </w:p>
          <w:p w14:paraId="6109E985" w14:textId="2C2665D7" w:rsidR="002E094C" w:rsidRDefault="002E094C" w:rsidP="002E094C">
            <w:pPr>
              <w:numPr>
                <w:ilvl w:val="0"/>
                <w:numId w:val="4"/>
              </w:numPr>
              <w:rPr>
                <w:rFonts w:ascii="Arial" w:eastAsia="Arial" w:hAnsi="Arial" w:cs="Arial"/>
                <w:color w:val="0E2841" w:themeColor="text2"/>
                <w:sz w:val="22"/>
                <w:szCs w:val="22"/>
              </w:rPr>
            </w:pPr>
            <w:r w:rsidRPr="004271C7">
              <w:rPr>
                <w:rFonts w:ascii="Arial" w:eastAsia="Arial" w:hAnsi="Arial" w:cs="Arial"/>
                <w:sz w:val="22"/>
                <w:szCs w:val="22"/>
              </w:rPr>
              <w:t xml:space="preserve">NY/2025/0048/ENV - Planning Consultation – Skipton Airfield, - Proposed Anaerobic Digestion facility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4271C7">
              <w:rPr>
                <w:rFonts w:ascii="Arial" w:eastAsia="Arial" w:hAnsi="Arial" w:cs="Arial"/>
                <w:color w:val="0E2841" w:themeColor="text2"/>
                <w:sz w:val="22"/>
                <w:szCs w:val="22"/>
              </w:rPr>
              <w:t>Awaiting Decision</w:t>
            </w:r>
            <w:r>
              <w:rPr>
                <w:rFonts w:ascii="Arial" w:eastAsia="Arial" w:hAnsi="Arial" w:cs="Arial"/>
                <w:color w:val="0E2841" w:themeColor="text2"/>
                <w:sz w:val="22"/>
                <w:szCs w:val="22"/>
              </w:rPr>
              <w:t>)</w:t>
            </w:r>
          </w:p>
          <w:p w14:paraId="54508881" w14:textId="0939CAAD" w:rsidR="002E094C" w:rsidRDefault="002E094C" w:rsidP="002E094C">
            <w:pPr>
              <w:numPr>
                <w:ilvl w:val="0"/>
                <w:numId w:val="4"/>
              </w:numPr>
              <w:rPr>
                <w:rFonts w:ascii="Arial" w:eastAsia="Arial" w:hAnsi="Arial" w:cs="Arial"/>
                <w:color w:val="0E2841" w:themeColor="text2"/>
                <w:sz w:val="22"/>
                <w:szCs w:val="22"/>
              </w:rPr>
            </w:pPr>
            <w:r w:rsidRPr="004271C7">
              <w:rPr>
                <w:rFonts w:ascii="Arial" w:eastAsia="Arial" w:hAnsi="Arial" w:cs="Arial"/>
                <w:sz w:val="22"/>
                <w:szCs w:val="22"/>
              </w:rPr>
              <w:t xml:space="preserve">ZB24/00009/REM - as drawing received 7/2/25. Church Farm – application for non-material amendments </w:t>
            </w:r>
            <w:r w:rsidRPr="004271C7">
              <w:rPr>
                <w:rFonts w:ascii="Arial" w:eastAsia="Arial" w:hAnsi="Arial" w:cs="Arial"/>
                <w:color w:val="0E2841" w:themeColor="text2"/>
                <w:sz w:val="22"/>
                <w:szCs w:val="22"/>
              </w:rPr>
              <w:t>Awaiting Decision</w:t>
            </w:r>
          </w:p>
          <w:p w14:paraId="30919A00" w14:textId="51D90208" w:rsidR="002E094C" w:rsidRPr="004271C7" w:rsidRDefault="002E094C" w:rsidP="002E094C">
            <w:pPr>
              <w:numPr>
                <w:ilvl w:val="0"/>
                <w:numId w:val="4"/>
              </w:numPr>
              <w:rPr>
                <w:rFonts w:ascii="Arial" w:eastAsia="Arial" w:hAnsi="Arial" w:cs="Arial"/>
                <w:color w:val="0E2841" w:themeColor="text2"/>
                <w:sz w:val="22"/>
                <w:szCs w:val="22"/>
              </w:rPr>
            </w:pPr>
            <w:r w:rsidRPr="004271C7">
              <w:rPr>
                <w:rFonts w:ascii="Arial" w:eastAsia="Arial" w:hAnsi="Arial" w:cs="Arial"/>
                <w:sz w:val="22"/>
                <w:szCs w:val="22"/>
              </w:rPr>
              <w:t>ZB25/01351/FUL – AHUS, Retrospective change of use of siting of Caravan Park and holiday accommodation (</w:t>
            </w:r>
            <w:r w:rsidRPr="004271C7">
              <w:rPr>
                <w:rFonts w:ascii="Arial" w:eastAsia="Arial" w:hAnsi="Arial" w:cs="Arial"/>
                <w:color w:val="0E2841" w:themeColor="text2"/>
                <w:sz w:val="22"/>
                <w:szCs w:val="22"/>
              </w:rPr>
              <w:t>Under Appeal).</w:t>
            </w:r>
          </w:p>
          <w:p w14:paraId="5CCDC35F" w14:textId="7DBD157C" w:rsidR="002E094C" w:rsidRPr="004271C7" w:rsidRDefault="002E094C" w:rsidP="002E094C">
            <w:pPr>
              <w:numPr>
                <w:ilvl w:val="0"/>
                <w:numId w:val="4"/>
              </w:numPr>
              <w:rPr>
                <w:rFonts w:ascii="Arial" w:eastAsia="Arial" w:hAnsi="Arial" w:cs="Arial"/>
                <w:color w:val="0E2841" w:themeColor="text2"/>
                <w:sz w:val="22"/>
                <w:szCs w:val="22"/>
              </w:rPr>
            </w:pPr>
            <w:r w:rsidRPr="004271C7">
              <w:rPr>
                <w:rFonts w:ascii="Arial" w:eastAsia="Arial" w:hAnsi="Arial" w:cs="Arial"/>
                <w:sz w:val="22"/>
                <w:szCs w:val="22"/>
              </w:rPr>
              <w:t>ZB/24/01112/OUT - OS Field 69, Sandhutton – Revised application, all matters reserved 3 no. self-build dwelling plots (</w:t>
            </w:r>
            <w:r w:rsidRPr="004271C7">
              <w:rPr>
                <w:rFonts w:ascii="Arial" w:eastAsia="Arial" w:hAnsi="Arial" w:cs="Arial"/>
                <w:color w:val="0E2841" w:themeColor="text2"/>
                <w:sz w:val="22"/>
                <w:szCs w:val="22"/>
              </w:rPr>
              <w:t>Under Appeal)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CCCF764" w14:textId="77777777" w:rsidR="002E094C" w:rsidRPr="006A29C2" w:rsidRDefault="002E094C" w:rsidP="002E094C">
            <w:pPr>
              <w:pStyle w:val="ListParagraph"/>
              <w:numPr>
                <w:ilvl w:val="0"/>
                <w:numId w:val="5"/>
              </w:numPr>
              <w:suppressAutoHyphens/>
              <w:spacing w:line="1" w:lineRule="atLeast"/>
              <w:ind w:left="308" w:hanging="308"/>
              <w:contextualSpacing w:val="0"/>
              <w:textDirection w:val="btLr"/>
              <w:textAlignment w:val="top"/>
              <w:outlineLvl w:val="0"/>
              <w:rPr>
                <w:rFonts w:ascii="Arial" w:eastAsia="Arial" w:hAnsi="Arial" w:cs="Arial"/>
                <w:sz w:val="22"/>
                <w:szCs w:val="22"/>
              </w:rPr>
            </w:pPr>
            <w:r w:rsidRPr="006A29C2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NYC Decisions</w:t>
            </w:r>
          </w:p>
          <w:p w14:paraId="44B2B80D" w14:textId="3E3B960A" w:rsidR="002E094C" w:rsidRDefault="002E094C" w:rsidP="002E09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29C2">
              <w:rPr>
                <w:rFonts w:ascii="Arial" w:eastAsia="Arial" w:hAnsi="Arial" w:cs="Arial"/>
                <w:bCs/>
                <w:sz w:val="22"/>
                <w:szCs w:val="22"/>
              </w:rPr>
              <w:t>ZB25/02103/CAT – Ash House – application to fell 1x Ash tree conservation area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(GRANTED)</w:t>
            </w:r>
            <w:r w:rsidRPr="006A29C2">
              <w:rPr>
                <w:rFonts w:ascii="Arial" w:eastAsia="Arial" w:hAnsi="Arial" w:cs="Arial"/>
                <w:bCs/>
                <w:sz w:val="22"/>
                <w:szCs w:val="22"/>
              </w:rPr>
              <w:t>.</w:t>
            </w:r>
          </w:p>
        </w:tc>
      </w:tr>
    </w:tbl>
    <w:tbl>
      <w:tblPr>
        <w:tblStyle w:val="a5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9296"/>
      </w:tblGrid>
      <w:tr w:rsidR="00F0365C" w14:paraId="48CE0A7B" w14:textId="77777777" w:rsidTr="002E094C">
        <w:trPr>
          <w:trHeight w:val="28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9EECB" w14:textId="23D5CB34" w:rsidR="00F0365C" w:rsidRDefault="00F8163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26/09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C541" w14:textId="77777777" w:rsidR="00F0365C" w:rsidRDefault="0000000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 receive the bank reconciliation report.</w:t>
            </w:r>
          </w:p>
        </w:tc>
      </w:tr>
      <w:tr w:rsidR="00F0365C" w14:paraId="722D54C2" w14:textId="77777777" w:rsidTr="002E094C">
        <w:trPr>
          <w:trHeight w:val="288"/>
        </w:trPr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F8B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7FB0" w14:textId="77777777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The bank reconciliation report is received.</w:t>
            </w:r>
          </w:p>
        </w:tc>
      </w:tr>
      <w:tr w:rsidR="00F0365C" w14:paraId="651D83B8" w14:textId="77777777" w:rsidTr="002E094C">
        <w:trPr>
          <w:trHeight w:val="28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97DCD" w14:textId="7927651A" w:rsidR="00F0365C" w:rsidRDefault="0000000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F8163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6/10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17C0" w14:textId="77777777" w:rsidR="00F81636" w:rsidRPr="00F81636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8163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 agree payments due now or prior to the next meeting</w:t>
            </w:r>
            <w:r w:rsidR="00F81636" w:rsidRPr="00F81636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CADDDA9" w14:textId="2D925C41" w:rsidR="00F0365C" w:rsidRPr="00F81636" w:rsidRDefault="00F8163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81636">
              <w:rPr>
                <w:rFonts w:ascii="Arial" w:eastAsia="Arial" w:hAnsi="Arial" w:cs="Arial"/>
                <w:sz w:val="22"/>
                <w:szCs w:val="22"/>
              </w:rPr>
              <w:t xml:space="preserve">All payments are agreed </w:t>
            </w:r>
            <w:r w:rsidR="00000000" w:rsidRPr="00F81636">
              <w:rPr>
                <w:rFonts w:ascii="Arial" w:eastAsia="Arial" w:hAnsi="Arial" w:cs="Arial"/>
                <w:sz w:val="22"/>
                <w:szCs w:val="22"/>
              </w:rPr>
              <w:t>including</w:t>
            </w:r>
            <w:r w:rsidRPr="00F8163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00000" w:rsidRPr="00F81636">
              <w:rPr>
                <w:rFonts w:ascii="Arial" w:eastAsia="Arial" w:hAnsi="Arial" w:cs="Arial"/>
                <w:sz w:val="22"/>
                <w:szCs w:val="22"/>
              </w:rPr>
              <w:t>Payroll, HMRC.</w:t>
            </w:r>
          </w:p>
        </w:tc>
      </w:tr>
      <w:tr w:rsidR="00F0365C" w14:paraId="5EA79338" w14:textId="77777777" w:rsidTr="002E094C">
        <w:trPr>
          <w:trHeight w:val="288"/>
        </w:trPr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891A" w14:textId="77777777" w:rsidR="00F0365C" w:rsidRDefault="0000000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Resolved: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AB2C" w14:textId="77777777" w:rsidR="00F0365C" w:rsidRPr="00F81636" w:rsidRDefault="00000000">
            <w:pPr>
              <w:rPr>
                <w:rFonts w:ascii="Arial" w:eastAsia="Arial" w:hAnsi="Arial" w:cs="Arial"/>
                <w:color w:val="000000"/>
              </w:rPr>
            </w:pPr>
            <w:r w:rsidRPr="00F81636">
              <w:rPr>
                <w:rFonts w:ascii="Arial" w:eastAsia="Arial" w:hAnsi="Arial" w:cs="Arial"/>
                <w:sz w:val="22"/>
                <w:szCs w:val="22"/>
              </w:rPr>
              <w:t>The clerk has delegated powers to process all payments.</w:t>
            </w:r>
          </w:p>
        </w:tc>
      </w:tr>
      <w:tr w:rsidR="00F0365C" w14:paraId="528B460B" w14:textId="77777777" w:rsidTr="002E094C">
        <w:trPr>
          <w:trHeight w:val="288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BC2F" w14:textId="2982E972" w:rsidR="00F0365C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Next meeting: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Thursday, </w:t>
            </w:r>
            <w:r w:rsidR="00F81636">
              <w:rPr>
                <w:rFonts w:ascii="Arial" w:eastAsia="Arial" w:hAnsi="Arial" w:cs="Arial"/>
                <w:sz w:val="22"/>
                <w:szCs w:val="22"/>
              </w:rPr>
              <w:t>26</w:t>
            </w:r>
            <w:r w:rsidR="00F81636" w:rsidRPr="00F81636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F81636">
              <w:rPr>
                <w:rFonts w:ascii="Arial" w:eastAsia="Arial" w:hAnsi="Arial" w:cs="Arial"/>
                <w:sz w:val="22"/>
                <w:szCs w:val="22"/>
              </w:rPr>
              <w:t xml:space="preserve"> March 2026</w:t>
            </w:r>
          </w:p>
        </w:tc>
      </w:tr>
    </w:tbl>
    <w:p w14:paraId="440AEE36" w14:textId="77777777" w:rsidR="00F0365C" w:rsidRDefault="00F0365C"/>
    <w:p w14:paraId="72615BC4" w14:textId="77777777" w:rsidR="00F0365C" w:rsidRDefault="00F0365C">
      <w:pPr>
        <w:rPr>
          <w:sz w:val="22"/>
          <w:szCs w:val="22"/>
        </w:rPr>
      </w:pPr>
    </w:p>
    <w:p w14:paraId="1C0A595A" w14:textId="77777777" w:rsidR="00F0365C" w:rsidRDefault="00F0365C"/>
    <w:p w14:paraId="5412A1F1" w14:textId="77777777" w:rsidR="00F0365C" w:rsidRDefault="00F0365C"/>
    <w:sectPr w:rsidR="00F0365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B9AD8B35-CB60-4491-B072-ED6E431F114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AFB112D2-A32B-43D2-95D1-EB364D2BFD88}"/>
  </w:font>
  <w:font w:name="Bodoni">
    <w:charset w:val="00"/>
    <w:family w:val="auto"/>
    <w:pitch w:val="default"/>
    <w:embedRegular r:id="rId3" w:fontKey="{E04AD436-5E2C-468C-9EF8-EE67FD547162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AFF57696-FDBE-44D6-B0E1-3E6573A3B29C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24BE"/>
    <w:multiLevelType w:val="hybridMultilevel"/>
    <w:tmpl w:val="866AF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06456"/>
    <w:multiLevelType w:val="hybridMultilevel"/>
    <w:tmpl w:val="A6C8D522"/>
    <w:lvl w:ilvl="0" w:tplc="576E78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53F6D"/>
    <w:multiLevelType w:val="multilevel"/>
    <w:tmpl w:val="06C2952E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10D6"/>
    <w:multiLevelType w:val="hybridMultilevel"/>
    <w:tmpl w:val="94388EEE"/>
    <w:lvl w:ilvl="0" w:tplc="D5467A96">
      <w:start w:val="100"/>
      <w:numFmt w:val="lowerRoman"/>
      <w:lvlText w:val="%1)"/>
      <w:lvlJc w:val="left"/>
      <w:pPr>
        <w:ind w:left="720" w:hanging="72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D903B0"/>
    <w:multiLevelType w:val="hybridMultilevel"/>
    <w:tmpl w:val="B3262A6A"/>
    <w:lvl w:ilvl="0" w:tplc="2C146046">
      <w:start w:val="1"/>
      <w:numFmt w:val="lowerRoman"/>
      <w:lvlText w:val="%1)"/>
      <w:lvlJc w:val="left"/>
      <w:pPr>
        <w:ind w:left="748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08" w:hanging="360"/>
      </w:pPr>
    </w:lvl>
    <w:lvl w:ilvl="2" w:tplc="0809001B" w:tentative="1">
      <w:start w:val="1"/>
      <w:numFmt w:val="lowerRoman"/>
      <w:lvlText w:val="%3."/>
      <w:lvlJc w:val="right"/>
      <w:pPr>
        <w:ind w:left="1828" w:hanging="180"/>
      </w:pPr>
    </w:lvl>
    <w:lvl w:ilvl="3" w:tplc="0809000F" w:tentative="1">
      <w:start w:val="1"/>
      <w:numFmt w:val="decimal"/>
      <w:lvlText w:val="%4."/>
      <w:lvlJc w:val="left"/>
      <w:pPr>
        <w:ind w:left="2548" w:hanging="360"/>
      </w:pPr>
    </w:lvl>
    <w:lvl w:ilvl="4" w:tplc="08090019" w:tentative="1">
      <w:start w:val="1"/>
      <w:numFmt w:val="lowerLetter"/>
      <w:lvlText w:val="%5."/>
      <w:lvlJc w:val="left"/>
      <w:pPr>
        <w:ind w:left="3268" w:hanging="360"/>
      </w:pPr>
    </w:lvl>
    <w:lvl w:ilvl="5" w:tplc="0809001B" w:tentative="1">
      <w:start w:val="1"/>
      <w:numFmt w:val="lowerRoman"/>
      <w:lvlText w:val="%6."/>
      <w:lvlJc w:val="right"/>
      <w:pPr>
        <w:ind w:left="3988" w:hanging="180"/>
      </w:pPr>
    </w:lvl>
    <w:lvl w:ilvl="6" w:tplc="0809000F" w:tentative="1">
      <w:start w:val="1"/>
      <w:numFmt w:val="decimal"/>
      <w:lvlText w:val="%7."/>
      <w:lvlJc w:val="left"/>
      <w:pPr>
        <w:ind w:left="4708" w:hanging="360"/>
      </w:pPr>
    </w:lvl>
    <w:lvl w:ilvl="7" w:tplc="08090019" w:tentative="1">
      <w:start w:val="1"/>
      <w:numFmt w:val="lowerLetter"/>
      <w:lvlText w:val="%8."/>
      <w:lvlJc w:val="left"/>
      <w:pPr>
        <w:ind w:left="5428" w:hanging="360"/>
      </w:pPr>
    </w:lvl>
    <w:lvl w:ilvl="8" w:tplc="08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5DA676A2"/>
    <w:multiLevelType w:val="multilevel"/>
    <w:tmpl w:val="D52A67EE"/>
    <w:lvl w:ilvl="0">
      <w:start w:val="1"/>
      <w:numFmt w:val="lowerRoman"/>
      <w:lvlText w:val="%1)"/>
      <w:lvlJc w:val="left"/>
      <w:pPr>
        <w:ind w:left="1080" w:hanging="720"/>
      </w:pPr>
      <w:rPr>
        <w:rFonts w:ascii="Arial" w:eastAsia="Arial" w:hAnsi="Arial" w:cs="Arial"/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E535C"/>
    <w:multiLevelType w:val="multilevel"/>
    <w:tmpl w:val="F3FCA79A"/>
    <w:lvl w:ilvl="0">
      <w:start w:val="1"/>
      <w:numFmt w:val="lowerRoman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99568089">
    <w:abstractNumId w:val="6"/>
  </w:num>
  <w:num w:numId="2" w16cid:durableId="2093045272">
    <w:abstractNumId w:val="2"/>
  </w:num>
  <w:num w:numId="3" w16cid:durableId="1060979660">
    <w:abstractNumId w:val="1"/>
  </w:num>
  <w:num w:numId="4" w16cid:durableId="963775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576731">
    <w:abstractNumId w:val="3"/>
  </w:num>
  <w:num w:numId="6" w16cid:durableId="547647129">
    <w:abstractNumId w:val="0"/>
  </w:num>
  <w:num w:numId="7" w16cid:durableId="1187594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5C"/>
    <w:rsid w:val="002E094C"/>
    <w:rsid w:val="00390663"/>
    <w:rsid w:val="005A28E9"/>
    <w:rsid w:val="00807331"/>
    <w:rsid w:val="00D12E7E"/>
    <w:rsid w:val="00F0365C"/>
    <w:rsid w:val="00F43B66"/>
    <w:rsid w:val="00F8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C951"/>
  <w15:docId w15:val="{A9F0922C-9207-4AB8-8B19-116D94BD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C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C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C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53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CE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5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953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CE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53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C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3CED"/>
    <w:pPr>
      <w:spacing w:before="100" w:beforeAutospacing="1" w:after="100" w:afterAutospacing="1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3ztlhANHVxcJp+EVI4BzNy0Rw==">CgMxLjA4AHIhMVJESS1MbVU3Q19QTW1lampGMERhQVBjSndBdDU2WHN2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627</Words>
  <Characters>3331</Characters>
  <Application>Microsoft Office Word</Application>
  <DocSecurity>0</DocSecurity>
  <Lines>79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E Fraser</dc:creator>
  <cp:lastModifiedBy>S E Fraser</cp:lastModifiedBy>
  <cp:revision>3</cp:revision>
  <dcterms:created xsi:type="dcterms:W3CDTF">2026-01-26T14:32:00Z</dcterms:created>
  <dcterms:modified xsi:type="dcterms:W3CDTF">2026-01-26T15:38:00Z</dcterms:modified>
</cp:coreProperties>
</file>