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99169921875" w:line="382.81219482421875" w:lineRule="auto"/>
        <w:ind w:left="0" w:right="0" w:firstLine="0"/>
        <w:jc w:val="left"/>
        <w:rPr>
          <w:rFonts w:ascii="Arial" w:cs="Arial" w:eastAsia="Arial" w:hAnsi="Arial"/>
          <w:b w:val="0"/>
          <w:bCs w:val="0"/>
          <w:i w:val="0"/>
          <w:iCs w:val="0"/>
          <w:smallCaps w:val="0"/>
          <w:strike w:val="0"/>
          <w:color w:val="33659a"/>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33659a"/>
          <w:sz w:val="20.040000915527344"/>
          <w:szCs w:val="20.040000915527344"/>
          <w:u w:val="none"/>
          <w:shd w:fill="auto" w:val="clear"/>
          <w:vertAlign w:val="baseline"/>
          <w:rtl w:val="0"/>
        </w:rPr>
        <w:t xml:space="preserve">Planning and Environmental Appeals Division  </w:t>
      </w:r>
      <w:r w:rsidDel="00000000" w:rsidR="00000000" w:rsidRPr="00000000">
        <w:rPr>
          <w:rFonts w:ascii="Arial" w:cs="Arial" w:eastAsia="Arial" w:hAnsi="Arial"/>
          <w:b w:val="0"/>
          <w:bCs w:val="0"/>
          <w:i w:val="0"/>
          <w:iCs w:val="0"/>
          <w:smallCaps w:val="0"/>
          <w:strike w:val="0"/>
          <w:color w:val="33659a"/>
          <w:sz w:val="18"/>
          <w:szCs w:val="18"/>
          <w:u w:val="none"/>
          <w:shd w:fill="auto" w:val="clear"/>
          <w:vertAlign w:val="baseline"/>
          <w:rtl w:val="0"/>
        </w:rPr>
        <w:t xml:space="preserve">Hadrian House, Callendar Business Park, Falkirk, FK1 1XR  E: dpea@gov.scot T: 0300 244 6668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4580078125" w:line="293.8711452484131" w:lineRule="auto"/>
        <w:ind w:left="0" w:right="0" w:firstLine="0"/>
        <w:jc w:val="left"/>
        <w:rPr>
          <w:rFonts w:ascii="Arial" w:cs="Arial" w:eastAsia="Arial" w:hAnsi="Arial"/>
          <w:b w:val="0"/>
          <w:bCs w:val="0"/>
          <w:i w:val="0"/>
          <w:iCs w:val="0"/>
          <w:smallCaps w:val="0"/>
          <w:strike w:val="0"/>
          <w:color w:val="33659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3659a"/>
          <w:sz w:val="21.959999084472656"/>
          <w:szCs w:val="21.959999084472656"/>
          <w:u w:val="none"/>
          <w:shd w:fill="auto" w:val="clear"/>
          <w:vertAlign w:val="baseline"/>
          <w:rtl w:val="0"/>
        </w:rPr>
        <w:t xml:space="preserve">Town and Country Planning (Scotland) Act 1997  </w:t>
      </w:r>
      <w:r w:rsidDel="00000000" w:rsidR="00000000" w:rsidRPr="00000000">
        <w:rPr>
          <w:rFonts w:ascii="Arial" w:cs="Arial" w:eastAsia="Arial" w:hAnsi="Arial"/>
          <w:b w:val="0"/>
          <w:bCs w:val="0"/>
          <w:i w:val="0"/>
          <w:iCs w:val="0"/>
          <w:smallCaps w:val="0"/>
          <w:strike w:val="0"/>
          <w:color w:val="33659a"/>
          <w:sz w:val="24"/>
          <w:szCs w:val="24"/>
          <w:u w:val="none"/>
          <w:shd w:fill="auto" w:val="clear"/>
          <w:vertAlign w:val="baseline"/>
          <w:rtl w:val="0"/>
        </w:rPr>
        <w:t xml:space="preserve">Appeal Decision Notice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8400020599365" w:lineRule="auto"/>
        <w:ind w:left="0" w:right="0" w:firstLine="0"/>
        <w:jc w:val="left"/>
        <w:rPr>
          <w:rFonts w:ascii="Arial" w:cs="Arial" w:eastAsia="Arial" w:hAnsi="Arial"/>
          <w:b w:val="0"/>
          <w:bCs w:val="0"/>
          <w:i w:val="0"/>
          <w:iCs w:val="0"/>
          <w:smallCaps w:val="0"/>
          <w:strike w:val="0"/>
          <w:color w:val="333e48"/>
          <w:sz w:val="84"/>
          <w:szCs w:val="84"/>
          <w:u w:val="none"/>
          <w:shd w:fill="auto" w:val="clear"/>
          <w:vertAlign w:val="baseline"/>
        </w:rPr>
        <w:sectPr>
          <w:pgSz w:h="16840" w:w="11900" w:orient="portrait"/>
          <w:pgMar w:bottom="1267.598876953125" w:top="664.793701171875" w:left="1189.113540649414" w:right="1008.12744140625" w:header="0" w:footer="720"/>
          <w:pgNumType w:start="1"/>
          <w:cols w:equalWidth="0" w:num="2">
            <w:col w:space="0" w:w="4860"/>
            <w:col w:space="0" w:w="4860"/>
          </w:cols>
        </w:sectPr>
      </w:pPr>
      <w:r w:rsidDel="00000000" w:rsidR="00000000" w:rsidRPr="00000000">
        <w:rPr>
          <w:rFonts w:ascii="Arial" w:cs="Arial" w:eastAsia="Arial" w:hAnsi="Arial"/>
          <w:b w:val="0"/>
          <w:bCs w:val="0"/>
          <w:i w:val="0"/>
          <w:iCs w:val="0"/>
          <w:smallCaps w:val="0"/>
          <w:strike w:val="0"/>
          <w:color w:val="0065bd"/>
          <w:sz w:val="84"/>
          <w:szCs w:val="8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333e48"/>
          <w:sz w:val="84"/>
          <w:szCs w:val="8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8b8d93"/>
          <w:sz w:val="84"/>
          <w:szCs w:val="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333e48"/>
          <w:sz w:val="84"/>
          <w:szCs w:val="8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48681640625" w:line="240" w:lineRule="auto"/>
        <w:ind w:left="35.2793121337890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Decision by Jane Smith, a Reporter appointed by the Scottish Ministers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1953125" w:line="240" w:lineRule="auto"/>
        <w:ind w:left="29.2793273925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Planning appeal reference: PPA-270-2318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775390625" w:line="236.90497398376465" w:lineRule="auto"/>
        <w:ind w:left="29.279327392578125" w:right="-4.3994140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Site address: Drakies House, Culcabock Avenue, Inverness, IV2 3RQ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Appeal by Scotlog Ltd against the decision by Highland Council to grant planning  permission reference 24/04623/FUL dated 29 August 2025 subject to condition 8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development proposed: subdivision of house to 2No. houses, conversion of annex to  1No. house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5478515625" w:line="240" w:lineRule="auto"/>
        <w:ind w:left="29.2793273925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Date of site visit by Reporter: 21 January 2026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11865234375" w:line="240" w:lineRule="auto"/>
        <w:ind w:left="35.281143188476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Date of appeal decision: 11 February 2026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5201416015625" w:line="240" w:lineRule="auto"/>
        <w:ind w:left="17.2799682617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Decision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459.8155689239502" w:lineRule="auto"/>
        <w:ind w:left="17.519989013671875" w:right="1799.8431396484375" w:firstLine="4.800033569335937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dismiss the appeal and refuse to vary the terms of the planning permission.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Reasoning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229.90829944610596" w:lineRule="auto"/>
        <w:ind w:left="9.359970092773438" w:right="1041.470947265625" w:firstLine="16.80000305175781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The council approved the application subject to the addition of condition 8 (“the  condition) restricting vehicular access to Culcabock Avenue. The condition reads: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9944610596" w:lineRule="auto"/>
        <w:ind w:left="8.639984130859375" w:right="531.876220703125" w:firstLine="6.48002624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development shall commence until details of the proposed works to close the  Culcabock Avenue access to the site to vehicular traffic have been submitted to and  approved in writing by the planning authority. Thereafter the works shall be carried out in  accordance with the approved details prior to the first occupation of the residential units.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29944610596" w:lineRule="auto"/>
        <w:ind w:left="15.360031127929688" w:right="488.96484375" w:firstLine="3.60000610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Reason: To ensure that the Culcabock Avenue access is used for pedestrian and bicycle  use only.’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123779296875" w:line="229.90829944610596" w:lineRule="auto"/>
        <w:ind w:left="0" w:right="226.35498046875" w:firstLine="6.959991455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I am required to determine this appeal in accordance with the development plan,  unless material considerations indicate otherwise. The development plan comprises the  National Planning Framework 4 (NPF4), adopted in 2023, the Highland-Wide Local  Development Plan (the HwLDP) adopted in 2012, and the Inner Moray Firth Local  Development Plan 2 (the LDP2), adopted in 2024. As Drakies House is a category B-listed  building, I am also required to have special regard to the desirability of preserving the  building or its setting or any features of special architectural or historic interest which it  possesses, as required by section 14(2) of the Planning (Listed Buildings and Conservation  Areas) (Scotland) Act 1997 (“the Act”).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14208984375" w:lineRule="auto"/>
        <w:ind w:left="9.359970092773438" w:right="217.93701171875" w:firstLine="0.720062255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There is nothing in the submitted evidence or what I have seen on site that indicates to  me that the principle of the proposal does not remain acceptable and in line with the  relevant development plan policies. In addition, I find that the proposed removal of the  condition would not impact on the listed building or its setting, in line with section 14(2) of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211547851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PPA-270-2318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319091796875" w:line="229.90779876708984" w:lineRule="auto"/>
        <w:ind w:left="9.361114501953125" w:right="199.78759765625" w:hanging="5.039978027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Act, NPF4 policy 7 (Historic assets and places) and HwLDP policy 57 (Natural, built and  cultural heritage).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2.1607208251953125" w:right="296.435546875" w:firstLine="0.960388183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Having regard to the provisions of the development plan, the main issue in this appeal  is therefore whether the condition satisfies the six tests in NPF4 policy 18 (Infrastructure  first). I have had regard to further detail on those tests in Circular 4/1998: The Use of  Planning Conditions.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2.00065612792968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Compliance with the six tests for planning conditions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1.761093139648438"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Necessity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0.7210540771484375" w:right="195.37353515625" w:firstLine="9.360046386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The appeal seeks to retain vehicular access from both Culcabock Avenue and  Culcabock Drive. The submissions indicate that the original driveway onto Old Perth Road  was closed due to poor visibility. That former access is now connected to Culcabock Drive  and would be reopened as part of the development. Condition 7 requires the driveway to be  upgraded, and that requirement is not under appeal.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30.47911643981934" w:lineRule="auto"/>
        <w:ind w:left="4.3215179443359375" w:right="163.426513671875" w:firstLine="4.80003356933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At my site inspection I observed that Culcabock Avenue is a narrow residential street in  poor condition, with no road markings other than those at its junction with Old Perth Road.  There is a footpath on only one side, and on street parking restricts vehicle movement.  Stepping onto the road was necessary to allow other pedestrians to pass. I consider that  this issue is likely to worsen on bin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collection days, as highlighted in representations. It is  also evident that the wider area has undergone, and continues to undergo, significant  change, with new housing to the north and south on former garden ground of Drakies  House. The appeal site is now bound by residential development on all sides.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4404296875" w:line="230.57434558868408" w:lineRule="auto"/>
        <w:ind w:left="0.001068115234375" w:right="343.5009765625" w:firstLine="11.27998352050781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 The appellant notes that Drakies House has taken vehicular access from Culcabock  Avenue since at least 1870 and is the postal address. Reference is made to nearby  developments where additional traffic was considered insignificant. The appellant argues  that subdividing the original seven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bedroom dwelling into three units would reduce overall  occupancy and would not significantly change vehicular use. Local residents, by contrast,  argue that three independent households would generate more vehicular movements than  a single dwelling, thereby intensifying use of an already constrained residential street.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3458251953125" w:line="229.90804195404053" w:lineRule="auto"/>
        <w:ind w:left="15.601043701171875" w:right="263.9404296875" w:hanging="5.75996398925781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 The council’s transport planning service strongly recommended that all vehicle access  be taken solely from Culcabock Drive, due to its shorter distance to Old Perth Road, better  road condition, and reduced conflict with residential properties, and that Culcabock Avenue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7.44110107421875" w:right="209.84375" w:hanging="1.9203948974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should be retained for pedestrians and cyclists only. The planning officer considered it  unreasonable to prohibit vehicular use of the Culcabock Avenue access and concluded that  reopening the Culcabock Drive access would distribute traffic between both entrances and  mitigate any modest increase in traffic movements. Members favoured the position of the  council’s transport planning team to take vehicular access only from Culcabock Drive.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9704284668" w:lineRule="auto"/>
        <w:ind w:left="0.72113037109375" w:right="211.00341796875" w:firstLine="9.360046386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 I have had regard to the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council transport team’s advice, residents’ concerns, and the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constrained form of Culcabock Avenue. I also note that the drawings indicate that the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driveway would serve Drakies residents only. However, if both the driveway and the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Culcabock Avenue access were open to vehicles, this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could function as a through-route, for  example for delivery drivers. Taking all of this into account, I find that additional traffic from  the development has the potential to adversely affect road safety and residential amenity  along Culcabock Avenue, particularly given the availability of a dedicated access linking  with Culcabock Drive.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211547851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PPA-270-2318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319091796875" w:line="229.90829944610596" w:lineRule="auto"/>
        <w:ind w:left="8.641128540039062" w:right="185.07568359375" w:firstLine="17.5199890136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 Taking all of the above into account, I conclude that restricting vehicular access to  Culcabock Drive is necessary to ensure that traffic from the development is managed safely  and without unacceptable impact on residential amenity.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1.2811279296875"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Relevance to planning / relevance to the development proposed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880012512207" w:lineRule="auto"/>
        <w:ind w:left="4.321136474609375" w:right="523.330078125" w:firstLine="21.83998107910156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 The condition would regulate the way vehicles would access the site, and I consider  that it is relevant to planning and relevant to the development proposed.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40" w:lineRule="auto"/>
        <w:ind w:left="10.801162719726562"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Enforceability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8.641128540039062" w:right="241.2841796875" w:firstLine="17.5199890136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12. I find that physical measures, such as bollards, gates, or similar features (to be agreed  in advance with the council) could prevent vehicular access at Culcabock Avenue while  allowing pedestrian and cycle use. I am satisfied that the condition is enforceable.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0.321121215820312"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Precision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8.640670776367188" w:right="301.668701171875" w:firstLine="17.520446777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13. The condition specifies what is required and when, the closure of the vehicular access  at Culcabock Avenue prior to occupation. I find that the condition is sufficiently precise.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1.280670166015625"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Reasonability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74145889282227" w:lineRule="auto"/>
        <w:ind w:left="8.161163330078125" w:right="169.83642578125" w:firstLine="17.99949645996093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14. The appellant considers there is no justification for removing vehicular access from  Culcabock Avenue. While I agree that traffic generated from three dwellings would likely be  modest, I find that directing all vehicles to the Culcabock Drive access, while retaining  pedestrian and cycle access at Culcabock Avenue, is proportionate and practical, having  regard to the constrained nature of Culcabock Avenue and the risk of creating a through route. In my view, the restriction of vehicular access does not place an undue burden on the  developer and is reasonable.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1795654296875" w:line="240" w:lineRule="auto"/>
        <w:ind w:left="11.5211486816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Other issues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0.9076690673828" w:lineRule="auto"/>
        <w:ind w:left="4.32159423828125" w:right="183.97216796875" w:firstLine="21.83952331542968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 I have taken account of all representations, including those submitted on the original  application, those made directly to DPEA as part of this appeal, and those specifically  addressing the proposed access onto Culcabock Avenue. The concerns raised by residents  and the community council, particularly regarding the condition of Culcabock Avenue, the  impact of increased traffic, and the risk of through</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movement, reinforce my assessment of  the issues relevant to the disputed condition.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1226806640625" w:line="229.90787029266357" w:lineRule="auto"/>
        <w:ind w:left="9.361572265625" w:right="258.29833984375" w:firstLine="16.80000305175781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16. Representations also raise issues in relation to construction impacts from the proposal  more generally. However, I am satisfied that condition 2, which requires a detailed  construction traffic management plan, would provide appropriate measures to mitigate  potential effects on both the local road network and residential amenity.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29.90804195404053" w:lineRule="auto"/>
        <w:ind w:left="2.1616363525390625" w:right="162.65869140625" w:firstLine="23.999938964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17. On the comments raised in representations about the bin collection point, I am satisfied  that closure of the access as required by the condition would not preclude waste servicing  from Culcabock Avenue.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9.361572265625" w:right="741.322021484375" w:firstLine="16.80000305175781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18. Neither the council nor the appellant flag concerns around the remainder of the  conditions and I am satisfied that they do not raise any issues in relation to the appeal.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211547851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PPA-270-2318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319091796875" w:line="240" w:lineRule="auto"/>
        <w:ind w:left="18.481140136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Development plan compliance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15.841140747070312" w:right="219.874267578125" w:firstLine="10.3199768066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19. I find that condition 8 meets all six tests for planning conditions and accords with NPF4  policy 18 and Circular 4/1998.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30.90762615203857" w:lineRule="auto"/>
        <w:ind w:left="6.9611358642578125" w:right="198.94775390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 I also find that the condition is necessary to ensure that the proposed development as  a whole accords with NPF4 policy 14 (Design, quality and place), policy 15 (Local living and  20</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minute neighbourhoods), HwLDP policy 29 (Design quality and placemaking), policy 56  (Travel), LDP2 policies 8 (Placemaking) and 14 (Transport) in relation to road safety and  residential amenity.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11962890625" w:line="240" w:lineRule="auto"/>
        <w:ind w:left="11.28067016601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Conclusion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4.3206787109375" w:right="397.5244140625" w:firstLine="2.63999938964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 I therefore conclude, for the reasons set out above, that condition 8 of planning  permission ref 24/04623/FUL is justified and accords with the development plan. I dismiss  the appeal and refuse to vary the terms of the planning permission. I have considered all  the other matters raised, but there are none which would lead me to alter my conclusions.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12548828125" w:line="240" w:lineRule="auto"/>
        <w:ind w:left="0.0011444091796875" w:right="0" w:firstLine="0"/>
        <w:jc w:val="left"/>
        <w:rPr>
          <w:rFonts w:ascii="Corsiva" w:cs="Corsiva" w:eastAsia="Corsiva" w:hAnsi="Corsiva"/>
          <w:b w:val="0"/>
          <w:bCs w:val="0"/>
          <w:i w:val="1"/>
          <w:iCs w:val="1"/>
          <w:smallCaps w:val="0"/>
          <w:strike w:val="0"/>
          <w:color w:val="000000"/>
          <w:sz w:val="36"/>
          <w:szCs w:val="36"/>
          <w:u w:val="none"/>
          <w:shd w:fill="auto" w:val="clear"/>
          <w:vertAlign w:val="baseline"/>
        </w:rPr>
      </w:pPr>
      <w:r w:rsidDel="00000000" w:rsidR="00000000" w:rsidRPr="00000000">
        <w:rPr>
          <w:rFonts w:ascii="Corsiva" w:cs="Corsiva" w:eastAsia="Corsiva" w:hAnsi="Corsiva"/>
          <w:b w:val="0"/>
          <w:bCs w:val="0"/>
          <w:i w:val="1"/>
          <w:iCs w:val="1"/>
          <w:smallCaps w:val="0"/>
          <w:strike w:val="0"/>
          <w:color w:val="000000"/>
          <w:sz w:val="36"/>
          <w:szCs w:val="36"/>
          <w:u w:val="none"/>
          <w:shd w:fill="auto" w:val="clear"/>
          <w:vertAlign w:val="baseline"/>
          <w:rtl w:val="0"/>
        </w:rPr>
        <w:t xml:space="preserve">Jane Smith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8017578125" w:line="240" w:lineRule="auto"/>
        <w:ind w:left="18.96110534667968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Reporter </w:t>
      </w:r>
    </w:p>
    <w:sectPr>
      <w:type w:val="continuous"/>
      <w:pgSz w:h="16840" w:w="11900" w:orient="portrait"/>
      <w:pgMar w:bottom="1267.598876953125" w:top="664.793701171875" w:left="1077.598876953125" w:right="846.3330078125" w:header="0" w:footer="720"/>
      <w:cols w:equalWidth="0" w:num="1">
        <w:col w:space="0" w:w="9976.068115234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