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Arial" w:hAnsi="Arial" w:cs="Arial"/>
        </w:rPr>
      </w:pPr>
    </w:p>
    <w:p>
      <w:pPr>
        <w:rPr>
          <w:rFonts w:ascii="Arial" w:hAnsi="Arial" w:cs="Arial"/>
        </w:rPr>
      </w:pPr>
    </w:p>
    <w:p>
      <w:pPr>
        <w:rPr>
          <w:rFonts w:ascii="Arial" w:hAnsi="Arial" w:cs="Arial"/>
        </w:rPr>
      </w:pPr>
      <w:r>
        <w:rPr>
          <w:rFonts w:ascii="Arial" w:hAnsi="Arial" w:cs="Arial"/>
        </w:rPr>
        <w:t>4 September 2023</w:t>
      </w:r>
    </w:p>
    <w:p>
      <w:pPr>
        <w:rPr>
          <w:rFonts w:ascii="Arial" w:hAnsi="Arial" w:cs="Arial"/>
        </w:rPr>
      </w:pPr>
    </w:p>
    <w:p>
      <w:pPr>
        <w:rPr>
          <w:rFonts w:ascii="Arial" w:hAnsi="Arial" w:cs="Arial"/>
        </w:rPr>
      </w:pPr>
    </w:p>
    <w:p>
      <w:pPr>
        <w:rPr>
          <w:rFonts w:ascii="Arial" w:hAnsi="Arial" w:cs="Arial"/>
        </w:rPr>
      </w:pPr>
    </w:p>
    <w:p>
      <w:pPr>
        <w:rPr>
          <w:rFonts w:ascii="Arial" w:hAnsi="Arial" w:cs="Arial"/>
        </w:rPr>
      </w:pPr>
      <w:r>
        <w:rPr>
          <w:rFonts w:ascii="Arial" w:hAnsi="Arial" w:cs="Arial"/>
        </w:rPr>
        <w:t>Dear Parents and Carers</w:t>
      </w:r>
    </w:p>
    <w:p>
      <w:pPr>
        <w:pStyle w:val="ListParagraph"/>
        <w:spacing w:after="240" w:line="276" w:lineRule="auto"/>
        <w:ind w:left="0"/>
        <w:jc w:val="both"/>
        <w:rPr>
          <w:rStyle w:val="normaltextrun"/>
          <w:rFonts w:ascii="Arial" w:hAnsi="Arial" w:cs="Arial"/>
          <w:color w:val="000000"/>
        </w:rPr>
      </w:pPr>
      <w:r>
        <w:rPr>
          <w:rStyle w:val="normaltextrun"/>
          <w:rFonts w:ascii="Arial" w:hAnsi="Arial" w:cs="Arial"/>
          <w:color w:val="000000"/>
        </w:rPr>
        <w:t xml:space="preserve">You may have seen recent media coverage regarding Reinforced Autoclaved Aerated Concrete (RAAC) and its use in educational settings. RAAC is a lightweight form of concrete; because it is weaker than regular concrete, concerns have been raised about its long-term durability. </w:t>
      </w:r>
      <w:r>
        <w:rPr>
          <w:rStyle w:val="normaltextrun"/>
          <w:rFonts w:ascii="Arial" w:hAnsi="Arial" w:cs="Arial"/>
          <w:color w:val="000000"/>
        </w:rPr>
        <w:t xml:space="preserve">The </w:t>
      </w:r>
      <w:r>
        <w:rPr>
          <w:rStyle w:val="normaltextrun"/>
          <w:rFonts w:ascii="Arial" w:hAnsi="Arial" w:cs="Arial"/>
          <w:color w:val="000000"/>
        </w:rPr>
        <w:t>Department for Education (DfE) has recently changed its guidance to education</w:t>
      </w:r>
      <w:r>
        <w:rPr>
          <w:rStyle w:val="normaltextrun"/>
          <w:rFonts w:ascii="Arial" w:hAnsi="Arial" w:cs="Arial"/>
          <w:color w:val="000000"/>
        </w:rPr>
        <w:t>al</w:t>
      </w:r>
      <w:r>
        <w:rPr>
          <w:rStyle w:val="normaltextrun"/>
          <w:rFonts w:ascii="Arial" w:hAnsi="Arial" w:cs="Arial"/>
          <w:color w:val="000000"/>
        </w:rPr>
        <w:t xml:space="preserve"> settings on the management of RAAC to take a more precautionary approach and as a result</w:t>
      </w:r>
      <w:r>
        <w:rPr>
          <w:rStyle w:val="normaltextrun"/>
          <w:rFonts w:ascii="Arial" w:hAnsi="Arial" w:cs="Arial"/>
          <w:color w:val="000000"/>
        </w:rPr>
        <w:t>,</w:t>
      </w:r>
      <w:r>
        <w:rPr>
          <w:rStyle w:val="normaltextrun"/>
          <w:rFonts w:ascii="Arial" w:hAnsi="Arial" w:cs="Arial"/>
          <w:color w:val="000000"/>
        </w:rPr>
        <w:t xml:space="preserve"> areas in affected spaces will be vacated.</w:t>
      </w:r>
    </w:p>
    <w:p>
      <w:pPr>
        <w:spacing w:after="240"/>
        <w:jc w:val="both"/>
        <w:rPr>
          <w:rStyle w:val="normaltextrun"/>
          <w:rFonts w:ascii="Arial" w:hAnsi="Arial" w:cs="Arial"/>
          <w:color w:val="000000"/>
        </w:rPr>
      </w:pPr>
      <w:r>
        <w:rPr>
          <w:rStyle w:val="normaltextrun"/>
          <w:rFonts w:ascii="Arial" w:hAnsi="Arial" w:cs="Arial"/>
          <w:color w:val="000000"/>
        </w:rPr>
        <w:t xml:space="preserve">We wanted to inform you that we are not affected by this decision as we do not have RAAC in any of our buildings and therefore they will continue to function as normal. We </w:t>
      </w:r>
      <w:r>
        <w:rPr>
          <w:rStyle w:val="normaltextrun"/>
          <w:rFonts w:ascii="Arial" w:hAnsi="Arial" w:cs="Arial"/>
          <w:color w:val="000000"/>
        </w:rPr>
        <w:t>appreciate</w:t>
      </w:r>
      <w:r>
        <w:rPr>
          <w:rStyle w:val="normaltextrun"/>
          <w:rFonts w:ascii="Arial" w:hAnsi="Arial" w:cs="Arial"/>
          <w:color w:val="000000"/>
        </w:rPr>
        <w:t xml:space="preserve"> that parents may want to understand more about the support to educational settings to manage RAAC safely. You can read more </w:t>
      </w:r>
      <w:hyperlink r:id="rId6" w:history="1">
        <w:r>
          <w:rPr>
            <w:rStyle w:val="Hyperlink"/>
            <w:rFonts w:ascii="Arial" w:hAnsi="Arial" w:cs="Arial"/>
          </w:rPr>
          <w:t>he</w:t>
        </w:r>
        <w:r>
          <w:rPr>
            <w:rStyle w:val="Hyperlink"/>
            <w:rFonts w:ascii="Arial" w:hAnsi="Arial" w:cs="Arial"/>
          </w:rPr>
          <w:t>r</w:t>
        </w:r>
        <w:r>
          <w:rPr>
            <w:rStyle w:val="Hyperlink"/>
            <w:rFonts w:ascii="Arial" w:hAnsi="Arial" w:cs="Arial"/>
          </w:rPr>
          <w:t>e</w:t>
        </w:r>
      </w:hyperlink>
      <w:r>
        <w:rPr>
          <w:rStyle w:val="normaltextrun"/>
          <w:rFonts w:ascii="Arial" w:hAnsi="Arial" w:cs="Arial"/>
          <w:color w:val="000000"/>
        </w:rPr>
        <w:t xml:space="preserve">, which is an </w:t>
      </w:r>
      <w:r>
        <w:rPr>
          <w:rStyle w:val="normaltextrun"/>
          <w:rFonts w:ascii="Arial" w:hAnsi="Arial" w:cs="Arial"/>
          <w:color w:val="000000"/>
        </w:rPr>
        <w:t>article published by the DfE on the Education Hub.</w:t>
      </w:r>
    </w:p>
    <w:p>
      <w:pPr>
        <w:spacing w:after="240"/>
        <w:rPr>
          <w:rStyle w:val="normaltextrun"/>
          <w:rFonts w:ascii="Arial" w:hAnsi="Arial" w:cs="Arial"/>
        </w:rPr>
      </w:pPr>
      <w:r>
        <w:rPr>
          <w:rStyle w:val="normaltextrun"/>
          <w:rFonts w:ascii="Arial" w:hAnsi="Arial" w:cs="Arial"/>
          <w:color w:val="000000"/>
        </w:rPr>
        <w:t>I hope that this offers reassurance.</w:t>
      </w:r>
    </w:p>
    <w:p>
      <w:pPr>
        <w:spacing w:after="240"/>
        <w:rPr>
          <w:rStyle w:val="normaltextrun"/>
          <w:rFonts w:ascii="Arial" w:hAnsi="Arial" w:cs="Arial"/>
          <w:color w:val="000000"/>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189865</wp:posOffset>
            </wp:positionV>
            <wp:extent cx="1304925" cy="865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04925" cy="865144"/>
                    </a:xfrm>
                    <a:prstGeom prst="rect">
                      <a:avLst/>
                    </a:prstGeom>
                  </pic:spPr>
                </pic:pic>
              </a:graphicData>
            </a:graphic>
            <wp14:sizeRelH relativeFrom="page">
              <wp14:pctWidth>0</wp14:pctWidth>
            </wp14:sizeRelH>
            <wp14:sizeRelV relativeFrom="page">
              <wp14:pctHeight>0</wp14:pctHeight>
            </wp14:sizeRelV>
          </wp:anchor>
        </w:drawing>
      </w:r>
      <w:r>
        <w:rPr>
          <w:rStyle w:val="normaltextrun"/>
          <w:rFonts w:ascii="Arial" w:hAnsi="Arial" w:cs="Arial"/>
          <w:color w:val="000000"/>
        </w:rPr>
        <w:t xml:space="preserve">Yours </w:t>
      </w:r>
      <w:r>
        <w:rPr>
          <w:rStyle w:val="normaltextrun"/>
          <w:rFonts w:ascii="Arial" w:hAnsi="Arial" w:cs="Arial"/>
          <w:color w:val="000000"/>
        </w:rPr>
        <w:t>faithfully</w:t>
      </w:r>
      <w:r>
        <w:rPr>
          <w:rStyle w:val="normaltextrun"/>
          <w:rFonts w:ascii="Arial" w:hAnsi="Arial" w:cs="Arial"/>
          <w:color w:val="000000"/>
        </w:rPr>
        <w:t>,</w:t>
      </w:r>
    </w:p>
    <w:p>
      <w:pPr>
        <w:spacing w:after="240"/>
        <w:rPr>
          <w:rStyle w:val="normaltextrun"/>
          <w:rFonts w:ascii="Arial" w:hAnsi="Arial" w:cs="Arial"/>
          <w:color w:val="000000"/>
        </w:rPr>
      </w:pPr>
    </w:p>
    <w:p>
      <w:pPr>
        <w:spacing w:after="240"/>
        <w:rPr>
          <w:rStyle w:val="normaltextrun"/>
          <w:rFonts w:ascii="Arial" w:hAnsi="Arial" w:cs="Arial"/>
          <w:color w:val="000000"/>
        </w:rPr>
      </w:pPr>
    </w:p>
    <w:p>
      <w:pPr>
        <w:spacing w:after="0"/>
        <w:rPr>
          <w:rStyle w:val="normaltextrun"/>
          <w:rFonts w:ascii="Arial" w:hAnsi="Arial" w:cs="Arial"/>
          <w:color w:val="000000"/>
        </w:rPr>
      </w:pPr>
      <w:r>
        <w:rPr>
          <w:rStyle w:val="normaltextrun"/>
          <w:rFonts w:ascii="Arial" w:hAnsi="Arial" w:cs="Arial"/>
          <w:color w:val="000000"/>
        </w:rPr>
        <w:t>Miss Anita Spires</w:t>
      </w:r>
    </w:p>
    <w:p>
      <w:pPr>
        <w:spacing w:after="0"/>
        <w:rPr>
          <w:rStyle w:val="normaltextrun"/>
          <w:rFonts w:ascii="Arial" w:hAnsi="Arial" w:cs="Arial"/>
          <w:color w:val="000000"/>
        </w:rPr>
      </w:pPr>
      <w:r>
        <w:rPr>
          <w:rStyle w:val="normaltextrun"/>
          <w:rFonts w:ascii="Arial" w:hAnsi="Arial" w:cs="Arial"/>
          <w:color w:val="000000"/>
        </w:rPr>
        <w:t>Headteacher</w:t>
      </w:r>
    </w:p>
    <w:sectPr>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bin">
    <w:altName w:val="Calibri"/>
    <w:charset w:val="00"/>
    <w:family w:val="auto"/>
    <w:pitch w:val="default"/>
  </w:font>
  <w:font w:name="Gill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rFonts w:ascii="Arial" w:eastAsia="Cabin" w:hAnsi="Arial" w:cs="Arial"/>
        <w:b/>
        <w:bCs/>
        <w:color w:val="76923C" w:themeColor="accent3" w:themeShade="BF"/>
        <w:sz w:val="24"/>
        <w:szCs w:val="24"/>
      </w:rPr>
    </w:pPr>
    <w:r>
      <w:rPr>
        <w:rFonts w:ascii="Arial" w:eastAsia="Cabin" w:hAnsi="Arial" w:cs="Arial"/>
        <w:b/>
        <w:bCs/>
        <w:color w:val="76923C" w:themeColor="accent3" w:themeShade="BF"/>
        <w:sz w:val="24"/>
        <w:szCs w:val="24"/>
      </w:rPr>
      <w:t>RESPECT</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KINDNESS</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EXCELLENCE</w:t>
    </w:r>
  </w:p>
  <w:p>
    <w:pPr>
      <w:spacing w:after="0" w:line="240" w:lineRule="auto"/>
      <w:ind w:right="-170"/>
      <w:rPr>
        <w:rFonts w:ascii="Gill Sans" w:eastAsia="Gill Sans" w:hAnsi="Gill Sans" w:cs="Gill Sans"/>
        <w:sz w:val="16"/>
        <w:szCs w:val="16"/>
      </w:rPr>
    </w:pPr>
    <w:r>
      <w:rPr>
        <w:rFonts w:ascii="Gill Sans" w:eastAsia="Gill Sans" w:hAnsi="Gill Sans" w:cs="Gill Sans"/>
        <w:sz w:val="16"/>
        <w:szCs w:val="16"/>
      </w:rPr>
      <w:t xml:space="preserve">Beechwood School, Long Readings Lane, Slough, Berkshire, SL2 1QE </w:t>
    </w:r>
    <w:r>
      <w:rPr>
        <w:rFonts w:ascii="Gill Sans" w:eastAsia="Gill Sans" w:hAnsi="Gill Sans" w:cs="Gill Sans"/>
        <w:sz w:val="16"/>
        <w:szCs w:val="16"/>
      </w:rPr>
      <w:br/>
      <w:t xml:space="preserve">Beechwood School is an Academy and part of The </w:t>
    </w:r>
    <w:proofErr w:type="spellStart"/>
    <w:r>
      <w:rPr>
        <w:rFonts w:ascii="Gill Sans" w:eastAsia="Gill Sans" w:hAnsi="Gill Sans" w:cs="Gill Sans"/>
        <w:sz w:val="16"/>
        <w:szCs w:val="16"/>
      </w:rPr>
      <w:t>Schelwood</w:t>
    </w:r>
    <w:proofErr w:type="spellEnd"/>
    <w:r>
      <w:rPr>
        <w:rFonts w:ascii="Gill Sans" w:eastAsia="Gill Sans" w:hAnsi="Gill Sans" w:cs="Gill Sans"/>
        <w:sz w:val="16"/>
        <w:szCs w:val="16"/>
      </w:rPr>
      <w:t xml:space="preserve"> Academy Trust charitable company limited by guarantee, registered in England and Wales. Registered number 07899845. Registered at Herschel Grammar School, Northampton Avenue, Slough, Berkshire, SL1 3BW</w:t>
    </w:r>
  </w:p>
  <w:p>
    <w:pPr>
      <w:spacing w:after="0" w:line="240" w:lineRule="auto"/>
      <w:ind w:right="-170"/>
      <w:rPr>
        <w:rFonts w:ascii="Gill Sans" w:eastAsia="Gill Sans" w:hAnsi="Gill Sans" w:cs="Gill Sans"/>
        <w:sz w:val="16"/>
        <w:szCs w:val="16"/>
      </w:rPr>
    </w:pPr>
    <w:r>
      <w:rPr>
        <w:rFonts w:ascii="Gill Sans" w:eastAsia="Gill Sans" w:hAnsi="Gill Sans" w:cs="Gill Sans"/>
        <w:color w:val="005761"/>
        <w:sz w:val="16"/>
        <w:szCs w:val="16"/>
      </w:rPr>
      <w:t>Telephone</w:t>
    </w:r>
    <w:r>
      <w:rPr>
        <w:rFonts w:ascii="Gill Sans" w:eastAsia="Gill Sans" w:hAnsi="Gill Sans" w:cs="Gill Sans"/>
        <w:sz w:val="16"/>
        <w:szCs w:val="16"/>
      </w:rPr>
      <w:t xml:space="preserve">:  01753 </w:t>
    </w:r>
    <w:proofErr w:type="gramStart"/>
    <w:r>
      <w:rPr>
        <w:rFonts w:ascii="Gill Sans" w:eastAsia="Gill Sans" w:hAnsi="Gill Sans" w:cs="Gill Sans"/>
        <w:sz w:val="16"/>
        <w:szCs w:val="16"/>
      </w:rPr>
      <w:t xml:space="preserve">520473  </w:t>
    </w:r>
    <w:r>
      <w:rPr>
        <w:rFonts w:ascii="Gill Sans" w:eastAsia="Gill Sans" w:hAnsi="Gill Sans" w:cs="Gill Sans"/>
        <w:sz w:val="16"/>
        <w:szCs w:val="16"/>
      </w:rPr>
      <w:tab/>
    </w:r>
    <w:proofErr w:type="gramEnd"/>
    <w:r>
      <w:rPr>
        <w:rFonts w:ascii="Gill Sans" w:eastAsia="Gill Sans" w:hAnsi="Gill Sans" w:cs="Gill Sans"/>
        <w:color w:val="005761"/>
        <w:sz w:val="16"/>
        <w:szCs w:val="16"/>
      </w:rPr>
      <w:t>Email</w:t>
    </w:r>
    <w:r>
      <w:rPr>
        <w:rFonts w:ascii="Gill Sans" w:eastAsia="Gill Sans" w:hAnsi="Gill Sans" w:cs="Gill Sans"/>
        <w:sz w:val="16"/>
        <w:szCs w:val="16"/>
      </w:rPr>
      <w:t xml:space="preserve">:  </w:t>
    </w:r>
    <w:hyperlink r:id="rId1">
      <w:r>
        <w:rPr>
          <w:rFonts w:ascii="Gill Sans" w:eastAsia="Gill Sans" w:hAnsi="Gill Sans" w:cs="Gill Sans"/>
          <w:sz w:val="16"/>
          <w:szCs w:val="16"/>
          <w:u w:val="single"/>
        </w:rPr>
        <w:t>enquiries@beechwood.slough.sch.uk</w:t>
      </w:r>
    </w:hyperlink>
    <w:r>
      <w:rPr>
        <w:rFonts w:ascii="Gill Sans" w:eastAsia="Gill Sans" w:hAnsi="Gill Sans" w:cs="Gill Sans"/>
        <w:sz w:val="16"/>
        <w:szCs w:val="16"/>
        <w:u w:val="single"/>
      </w:rPr>
      <w:t xml:space="preserve">  </w:t>
    </w:r>
    <w:r>
      <w:rPr>
        <w:rFonts w:ascii="Gill Sans" w:eastAsia="Gill Sans" w:hAnsi="Gill Sans" w:cs="Gill Sans"/>
        <w:sz w:val="16"/>
        <w:szCs w:val="16"/>
      </w:rPr>
      <w:t xml:space="preserve"> </w:t>
    </w:r>
    <w:r>
      <w:rPr>
        <w:rFonts w:ascii="Gill Sans" w:eastAsia="Gill Sans" w:hAnsi="Gill Sans" w:cs="Gill Sans"/>
        <w:sz w:val="16"/>
        <w:szCs w:val="16"/>
      </w:rPr>
      <w:tab/>
    </w:r>
    <w:r>
      <w:rPr>
        <w:rFonts w:ascii="Gill Sans" w:eastAsia="Gill Sans" w:hAnsi="Gill Sans" w:cs="Gill Sans"/>
        <w:color w:val="005761"/>
        <w:sz w:val="16"/>
        <w:szCs w:val="16"/>
      </w:rPr>
      <w:t>Website:</w:t>
    </w:r>
    <w:r>
      <w:rPr>
        <w:rFonts w:ascii="Gill Sans" w:eastAsia="Gill Sans" w:hAnsi="Gill Sans" w:cs="Gill Sans"/>
        <w:sz w:val="16"/>
        <w:szCs w:val="16"/>
      </w:rPr>
      <w:t xml:space="preserve">  www.beechwood.slough.sch.uk</w:t>
    </w:r>
  </w:p>
  <w:p>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spacing w:before="708"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spacing w:before="708" w:after="0" w:line="240" w:lineRule="auto"/>
      <w:ind w:left="720"/>
      <w:jc w:val="right"/>
      <w:rPr>
        <w:color w:val="000000"/>
      </w:rPr>
    </w:pPr>
    <w:r>
      <w:rPr>
        <w:noProof/>
      </w:rPr>
      <w:t xml:space="preserve"> </w:t>
    </w:r>
    <w:r>
      <w:rPr>
        <w:noProof/>
      </w:rPr>
      <w:drawing>
        <wp:inline distT="0" distB="0" distL="0" distR="0">
          <wp:extent cx="266700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7000" cy="704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spacing w:before="708"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F0511-52E3-470E-BD11-2B648EB7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pPr>
      <w:spacing w:after="0" w:line="240" w:lineRule="auto"/>
      <w:ind w:left="720"/>
      <w:contextualSpacing/>
    </w:pPr>
    <w:rPr>
      <w:rFonts w:eastAsiaTheme="minorHAnsi"/>
      <w:lang w:eastAsia="en-US"/>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Pr>
      <w:rFonts w:eastAsiaTheme="minorHAnsi"/>
      <w:lang w:eastAsia="en-US"/>
    </w:rPr>
  </w:style>
  <w:style w:type="character" w:customStyle="1" w:styleId="normaltextrun">
    <w:name w:val="normaltextrun"/>
    <w:basedOn w:val="DefaultParagraphFont"/>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cationhub.blog.gov.uk/2023/08/31/new-guidance-on-raac-in-education-settings/?utm_medium=email&amp;utm_source=govdelivery"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beechwood.slough.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Hicks</dc:creator>
  <cp:lastModifiedBy>Lindsey Hicks</cp:lastModifiedBy>
  <cp:revision>2</cp:revision>
  <dcterms:created xsi:type="dcterms:W3CDTF">2023-09-04T13:09:00Z</dcterms:created>
  <dcterms:modified xsi:type="dcterms:W3CDTF">2023-09-04T13:09:00Z</dcterms:modified>
</cp:coreProperties>
</file>