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A2728" w:rsidRPr="002A2728" w:rsidRDefault="002A2728" w:rsidP="002A2728">
      <w:pPr>
        <w:spacing w:after="280"/>
        <w:jc w:val="both"/>
        <w:rPr>
          <w:rFonts w:ascii="Arial" w:eastAsia="Arial" w:hAnsi="Arial" w:cs="Arial"/>
          <w:sz w:val="28"/>
          <w:szCs w:val="28"/>
          <w:lang w:val="es-ES"/>
        </w:rPr>
      </w:pPr>
      <w:r w:rsidRPr="002A2728">
        <w:rPr>
          <w:rFonts w:ascii="Arial" w:eastAsia="Arial" w:hAnsi="Arial" w:cs="Arial"/>
          <w:sz w:val="28"/>
          <w:szCs w:val="28"/>
          <w:lang w:val="es-ES"/>
        </w:rPr>
        <w:t>COMUNICADO DE PRENSA</w:t>
      </w:r>
    </w:p>
    <w:p w:rsidR="002A2728" w:rsidRDefault="002A2728" w:rsidP="00631C1B">
      <w:pPr>
        <w:spacing w:after="280"/>
        <w:rPr>
          <w:rFonts w:ascii="Arial" w:eastAsia="Arial" w:hAnsi="Arial" w:cs="Arial"/>
          <w:sz w:val="28"/>
          <w:szCs w:val="28"/>
          <w:lang w:val="es-ES"/>
        </w:rPr>
      </w:pPr>
    </w:p>
    <w:p w:rsidR="00631C1B" w:rsidRPr="002A2728" w:rsidRDefault="0048096C" w:rsidP="00631C1B">
      <w:pPr>
        <w:spacing w:after="280"/>
        <w:rPr>
          <w:rFonts w:ascii="Arial" w:eastAsia="Arial" w:hAnsi="Arial" w:cs="Arial"/>
          <w:b/>
          <w:sz w:val="28"/>
          <w:szCs w:val="28"/>
          <w:lang w:val="es-ES"/>
        </w:rPr>
      </w:pPr>
      <w:r w:rsidRPr="0048096C">
        <w:rPr>
          <w:rFonts w:ascii="Arial" w:eastAsia="Arial" w:hAnsi="Arial" w:cs="Arial"/>
          <w:b/>
          <w:sz w:val="28"/>
          <w:szCs w:val="28"/>
          <w:lang w:val="es-ES"/>
        </w:rPr>
        <w:t xml:space="preserve">La belleza del agua purificada: Nuevo sistema de ducha GROHE </w:t>
      </w:r>
      <w:proofErr w:type="spellStart"/>
      <w:r w:rsidRPr="0048096C">
        <w:rPr>
          <w:rFonts w:ascii="Arial" w:eastAsia="Arial" w:hAnsi="Arial" w:cs="Arial"/>
          <w:b/>
          <w:sz w:val="28"/>
          <w:szCs w:val="28"/>
          <w:lang w:val="es-ES"/>
        </w:rPr>
        <w:t>Rainshower</w:t>
      </w:r>
      <w:proofErr w:type="spellEnd"/>
      <w:r w:rsidRPr="0048096C">
        <w:rPr>
          <w:rFonts w:ascii="Arial" w:eastAsia="Arial" w:hAnsi="Arial" w:cs="Arial"/>
          <w:b/>
          <w:sz w:val="28"/>
          <w:szCs w:val="28"/>
          <w:lang w:val="es-ES"/>
        </w:rPr>
        <w:t xml:space="preserve"> Aqua Pure, fusión diseño y bienestar</w:t>
      </w:r>
      <w:r w:rsidR="00631C1B" w:rsidRPr="002A2728">
        <w:rPr>
          <w:rFonts w:ascii="Arial" w:eastAsia="Arial" w:hAnsi="Arial" w:cs="Arial"/>
          <w:b/>
          <w:sz w:val="28"/>
          <w:szCs w:val="28"/>
          <w:lang w:val="es-ES"/>
        </w:rPr>
        <w:t xml:space="preserve">.  </w:t>
      </w:r>
    </w:p>
    <w:p w:rsidR="00631C1B" w:rsidRPr="00631C1B" w:rsidRDefault="00631C1B" w:rsidP="002A2728">
      <w:pPr>
        <w:pStyle w:val="Prrafodelista"/>
        <w:numPr>
          <w:ilvl w:val="0"/>
          <w:numId w:val="2"/>
        </w:numPr>
        <w:spacing w:after="280" w:line="360" w:lineRule="auto"/>
        <w:rPr>
          <w:rFonts w:ascii="Arial" w:eastAsia="Arial" w:hAnsi="Arial" w:cs="Arial"/>
          <w:sz w:val="22"/>
          <w:szCs w:val="22"/>
          <w:lang w:val="es-ES"/>
        </w:rPr>
      </w:pPr>
      <w:r w:rsidRPr="00631C1B">
        <w:rPr>
          <w:rFonts w:ascii="Arial" w:eastAsia="Arial" w:hAnsi="Arial" w:cs="Arial"/>
          <w:sz w:val="22"/>
          <w:szCs w:val="22"/>
          <w:lang w:val="es-ES"/>
        </w:rPr>
        <w:t xml:space="preserve">Diseño </w:t>
      </w:r>
      <w:r w:rsidR="00423EE4">
        <w:rPr>
          <w:rFonts w:ascii="Arial" w:eastAsia="Arial" w:hAnsi="Arial" w:cs="Arial"/>
          <w:sz w:val="22"/>
          <w:szCs w:val="22"/>
          <w:lang w:val="es-ES"/>
        </w:rPr>
        <w:t>con</w:t>
      </w:r>
      <w:r w:rsidRPr="00631C1B">
        <w:rPr>
          <w:rFonts w:ascii="Arial" w:eastAsia="Arial" w:hAnsi="Arial" w:cs="Arial"/>
          <w:sz w:val="22"/>
          <w:szCs w:val="22"/>
          <w:lang w:val="es-ES"/>
        </w:rPr>
        <w:t xml:space="preserve"> calidad premium: </w:t>
      </w:r>
      <w:r w:rsidR="00423EE4">
        <w:rPr>
          <w:rFonts w:ascii="Arial" w:eastAsia="Arial" w:hAnsi="Arial" w:cs="Arial"/>
          <w:sz w:val="22"/>
          <w:szCs w:val="22"/>
          <w:lang w:val="es-ES"/>
        </w:rPr>
        <w:t>E</w:t>
      </w:r>
      <w:r w:rsidRPr="00631C1B">
        <w:rPr>
          <w:rFonts w:ascii="Arial" w:eastAsia="Arial" w:hAnsi="Arial" w:cs="Arial"/>
          <w:sz w:val="22"/>
          <w:szCs w:val="22"/>
          <w:lang w:val="es-ES"/>
        </w:rPr>
        <w:t>stética minimalista, realzad</w:t>
      </w:r>
      <w:r w:rsidR="00423EE4">
        <w:rPr>
          <w:rFonts w:ascii="Arial" w:eastAsia="Arial" w:hAnsi="Arial" w:cs="Arial"/>
          <w:sz w:val="22"/>
          <w:szCs w:val="22"/>
          <w:lang w:val="es-ES"/>
        </w:rPr>
        <w:t>a</w:t>
      </w:r>
      <w:r w:rsidRPr="00631C1B">
        <w:rPr>
          <w:rFonts w:ascii="Arial" w:eastAsia="Arial" w:hAnsi="Arial" w:cs="Arial"/>
          <w:sz w:val="22"/>
          <w:szCs w:val="22"/>
          <w:lang w:val="es-ES"/>
        </w:rPr>
        <w:t xml:space="preserve"> </w:t>
      </w:r>
      <w:r w:rsidR="00423EE4">
        <w:rPr>
          <w:rFonts w:ascii="Arial" w:eastAsia="Arial" w:hAnsi="Arial" w:cs="Arial"/>
          <w:sz w:val="22"/>
          <w:szCs w:val="22"/>
          <w:lang w:val="es-ES"/>
        </w:rPr>
        <w:t>con</w:t>
      </w:r>
      <w:r w:rsidRPr="00631C1B">
        <w:rPr>
          <w:rFonts w:ascii="Arial" w:eastAsia="Arial" w:hAnsi="Arial" w:cs="Arial"/>
          <w:sz w:val="22"/>
          <w:szCs w:val="22"/>
          <w:lang w:val="es-ES"/>
        </w:rPr>
        <w:t xml:space="preserve"> botones metálicos moleteados en el termostato </w:t>
      </w:r>
      <w:proofErr w:type="spellStart"/>
      <w:r w:rsidRPr="00631C1B">
        <w:rPr>
          <w:rFonts w:ascii="Arial" w:eastAsia="Arial" w:hAnsi="Arial" w:cs="Arial"/>
          <w:sz w:val="22"/>
          <w:szCs w:val="22"/>
          <w:lang w:val="es-ES"/>
        </w:rPr>
        <w:t>SmartControl</w:t>
      </w:r>
      <w:proofErr w:type="spellEnd"/>
      <w:r w:rsidRPr="00631C1B">
        <w:rPr>
          <w:rFonts w:ascii="Arial" w:eastAsia="Arial" w:hAnsi="Arial" w:cs="Arial"/>
          <w:sz w:val="22"/>
          <w:szCs w:val="22"/>
          <w:lang w:val="es-ES"/>
        </w:rPr>
        <w:t>.</w:t>
      </w:r>
    </w:p>
    <w:p w:rsidR="00631C1B" w:rsidRPr="00631C1B" w:rsidRDefault="00631C1B" w:rsidP="002A2728">
      <w:pPr>
        <w:pStyle w:val="Prrafodelista"/>
        <w:numPr>
          <w:ilvl w:val="0"/>
          <w:numId w:val="2"/>
        </w:numPr>
        <w:spacing w:after="280" w:line="360" w:lineRule="auto"/>
        <w:rPr>
          <w:rFonts w:ascii="Arial" w:eastAsia="Arial" w:hAnsi="Arial" w:cs="Arial"/>
          <w:sz w:val="22"/>
          <w:szCs w:val="22"/>
          <w:lang w:val="es-ES"/>
        </w:rPr>
      </w:pPr>
      <w:r w:rsidRPr="00631C1B">
        <w:rPr>
          <w:rFonts w:ascii="Arial" w:eastAsia="Arial" w:hAnsi="Arial" w:cs="Arial"/>
          <w:sz w:val="22"/>
          <w:szCs w:val="22"/>
          <w:lang w:val="es-ES"/>
        </w:rPr>
        <w:t>Suave con el cabello y la piel: El filtro GROHE Aqua Pure integrado elimina el cloro y el olor, proporcionando agua purificada de</w:t>
      </w:r>
      <w:r w:rsidR="00BD0D54">
        <w:rPr>
          <w:rFonts w:ascii="Arial" w:eastAsia="Arial" w:hAnsi="Arial" w:cs="Arial"/>
          <w:sz w:val="22"/>
          <w:szCs w:val="22"/>
          <w:lang w:val="es-ES"/>
        </w:rPr>
        <w:t>sde</w:t>
      </w:r>
      <w:r w:rsidRPr="00631C1B">
        <w:rPr>
          <w:rFonts w:ascii="Arial" w:eastAsia="Arial" w:hAnsi="Arial" w:cs="Arial"/>
          <w:sz w:val="22"/>
          <w:szCs w:val="22"/>
          <w:lang w:val="es-ES"/>
        </w:rPr>
        <w:t xml:space="preserve"> la </w:t>
      </w:r>
      <w:proofErr w:type="spellStart"/>
      <w:r w:rsidRPr="00631C1B">
        <w:rPr>
          <w:rFonts w:ascii="Arial" w:eastAsia="Arial" w:hAnsi="Arial" w:cs="Arial"/>
          <w:sz w:val="22"/>
          <w:szCs w:val="22"/>
          <w:lang w:val="es-ES"/>
        </w:rPr>
        <w:t>teleducha</w:t>
      </w:r>
      <w:proofErr w:type="spellEnd"/>
      <w:r w:rsidR="00423EE4">
        <w:rPr>
          <w:rFonts w:ascii="Arial" w:eastAsia="Arial" w:hAnsi="Arial" w:cs="Arial"/>
          <w:sz w:val="22"/>
          <w:szCs w:val="22"/>
          <w:lang w:val="es-ES"/>
        </w:rPr>
        <w:t>.</w:t>
      </w:r>
    </w:p>
    <w:p w:rsidR="00631C1B" w:rsidRPr="002A2728" w:rsidRDefault="00631C1B" w:rsidP="002A2728">
      <w:pPr>
        <w:pStyle w:val="Prrafodelista"/>
        <w:numPr>
          <w:ilvl w:val="0"/>
          <w:numId w:val="2"/>
        </w:numPr>
        <w:spacing w:after="280" w:line="360" w:lineRule="auto"/>
        <w:rPr>
          <w:rFonts w:ascii="Arial" w:eastAsia="Arial" w:hAnsi="Arial" w:cs="Arial"/>
          <w:sz w:val="22"/>
          <w:szCs w:val="22"/>
          <w:lang w:val="es-ES"/>
        </w:rPr>
      </w:pPr>
      <w:r w:rsidRPr="00631C1B">
        <w:rPr>
          <w:rFonts w:ascii="Arial" w:eastAsia="Arial" w:hAnsi="Arial" w:cs="Arial"/>
          <w:sz w:val="22"/>
          <w:szCs w:val="22"/>
          <w:lang w:val="es-ES"/>
        </w:rPr>
        <w:t xml:space="preserve">Visión de diseño personalizada: Disponible en todos los tonos de la colección </w:t>
      </w:r>
      <w:hyperlink r:id="rId8" w:history="1">
        <w:r w:rsidRPr="00423EE4">
          <w:rPr>
            <w:rStyle w:val="Hipervnculo"/>
            <w:rFonts w:ascii="Arial" w:eastAsia="Arial" w:hAnsi="Arial" w:cs="Arial"/>
            <w:sz w:val="22"/>
            <w:szCs w:val="22"/>
            <w:lang w:val="es-ES"/>
          </w:rPr>
          <w:t>GRO</w:t>
        </w:r>
        <w:bookmarkStart w:id="0" w:name="_GoBack"/>
        <w:bookmarkEnd w:id="0"/>
        <w:r w:rsidRPr="00423EE4">
          <w:rPr>
            <w:rStyle w:val="Hipervnculo"/>
            <w:rFonts w:ascii="Arial" w:eastAsia="Arial" w:hAnsi="Arial" w:cs="Arial"/>
            <w:sz w:val="22"/>
            <w:szCs w:val="22"/>
            <w:lang w:val="es-ES"/>
          </w:rPr>
          <w:t xml:space="preserve">HE </w:t>
        </w:r>
        <w:proofErr w:type="spellStart"/>
        <w:r w:rsidRPr="00423EE4">
          <w:rPr>
            <w:rStyle w:val="Hipervnculo"/>
            <w:rFonts w:ascii="Arial" w:eastAsia="Arial" w:hAnsi="Arial" w:cs="Arial"/>
            <w:sz w:val="22"/>
            <w:szCs w:val="22"/>
            <w:lang w:val="es-ES"/>
          </w:rPr>
          <w:t>Colors</w:t>
        </w:r>
        <w:proofErr w:type="spellEnd"/>
      </w:hyperlink>
      <w:r w:rsidRPr="00631C1B">
        <w:rPr>
          <w:rFonts w:ascii="Arial" w:eastAsia="Arial" w:hAnsi="Arial" w:cs="Arial"/>
          <w:sz w:val="22"/>
          <w:szCs w:val="22"/>
          <w:lang w:val="es-ES"/>
        </w:rPr>
        <w:t xml:space="preserve">, con diferentes frontales de cristal acrílico para el cabezal y el rociador de la </w:t>
      </w:r>
      <w:proofErr w:type="spellStart"/>
      <w:r w:rsidRPr="00631C1B">
        <w:rPr>
          <w:rFonts w:ascii="Arial" w:eastAsia="Arial" w:hAnsi="Arial" w:cs="Arial"/>
          <w:sz w:val="22"/>
          <w:szCs w:val="22"/>
          <w:lang w:val="es-ES"/>
        </w:rPr>
        <w:t>teleducha</w:t>
      </w:r>
      <w:proofErr w:type="spellEnd"/>
      <w:r w:rsidRPr="00631C1B">
        <w:rPr>
          <w:rFonts w:ascii="Arial" w:eastAsia="Arial" w:hAnsi="Arial" w:cs="Arial"/>
          <w:sz w:val="22"/>
          <w:szCs w:val="22"/>
          <w:lang w:val="es-ES"/>
        </w:rPr>
        <w:t xml:space="preserve">, así como </w:t>
      </w:r>
      <w:r w:rsidR="00423EE4">
        <w:rPr>
          <w:rFonts w:ascii="Arial" w:eastAsia="Arial" w:hAnsi="Arial" w:cs="Arial"/>
          <w:sz w:val="22"/>
          <w:szCs w:val="22"/>
          <w:lang w:val="es-ES"/>
        </w:rPr>
        <w:t xml:space="preserve">las </w:t>
      </w:r>
      <w:r w:rsidRPr="00631C1B">
        <w:rPr>
          <w:rFonts w:ascii="Arial" w:eastAsia="Arial" w:hAnsi="Arial" w:cs="Arial"/>
          <w:sz w:val="22"/>
          <w:szCs w:val="22"/>
          <w:lang w:val="es-ES"/>
        </w:rPr>
        <w:t>placas de cristal de seguridad</w:t>
      </w:r>
      <w:r w:rsidR="00423EE4">
        <w:rPr>
          <w:rFonts w:ascii="Arial" w:eastAsia="Arial" w:hAnsi="Arial" w:cs="Arial"/>
          <w:sz w:val="22"/>
          <w:szCs w:val="22"/>
          <w:lang w:val="es-ES"/>
        </w:rPr>
        <w:t xml:space="preserve"> para la</w:t>
      </w:r>
      <w:r w:rsidR="00423EE4" w:rsidRPr="00423EE4">
        <w:rPr>
          <w:rFonts w:ascii="Arial" w:eastAsia="Arial" w:hAnsi="Arial" w:cs="Arial"/>
          <w:sz w:val="22"/>
          <w:szCs w:val="22"/>
          <w:lang w:val="es-ES"/>
        </w:rPr>
        <w:t xml:space="preserve"> cubierta del termostato</w:t>
      </w:r>
      <w:r w:rsidR="00423EE4">
        <w:rPr>
          <w:rFonts w:ascii="Arial" w:eastAsia="Arial" w:hAnsi="Arial" w:cs="Arial"/>
          <w:sz w:val="22"/>
          <w:szCs w:val="22"/>
          <w:lang w:val="es-ES"/>
        </w:rPr>
        <w:t>.</w:t>
      </w:r>
    </w:p>
    <w:p w:rsidR="00631C1B" w:rsidRPr="007953F9" w:rsidRDefault="00631C1B" w:rsidP="002A2728">
      <w:pPr>
        <w:spacing w:line="360" w:lineRule="auto"/>
        <w:rPr>
          <w:rFonts w:ascii="Arial" w:eastAsia="Arial" w:hAnsi="Arial" w:cs="Arial"/>
          <w:sz w:val="22"/>
          <w:szCs w:val="22"/>
          <w:lang w:val="es-ES"/>
        </w:rPr>
      </w:pPr>
      <w:r w:rsidRPr="002A2728">
        <w:rPr>
          <w:rFonts w:ascii="Arial" w:eastAsia="Arial" w:hAnsi="Arial" w:cs="Arial"/>
          <w:bCs/>
          <w:i/>
          <w:iCs/>
          <w:sz w:val="22"/>
          <w:szCs w:val="22"/>
          <w:lang w:val="es-ES"/>
        </w:rPr>
        <w:t xml:space="preserve">Barcelona, </w:t>
      </w:r>
      <w:r w:rsidR="00423EE4">
        <w:rPr>
          <w:rFonts w:ascii="Arial" w:eastAsia="Arial" w:hAnsi="Arial" w:cs="Arial"/>
          <w:bCs/>
          <w:i/>
          <w:iCs/>
          <w:sz w:val="22"/>
          <w:szCs w:val="22"/>
          <w:lang w:val="es-ES"/>
        </w:rPr>
        <w:t>febrero</w:t>
      </w:r>
      <w:r w:rsidRPr="002A2728">
        <w:rPr>
          <w:rFonts w:ascii="Arial" w:eastAsia="Arial" w:hAnsi="Arial" w:cs="Arial"/>
          <w:bCs/>
          <w:i/>
          <w:iCs/>
          <w:sz w:val="22"/>
          <w:szCs w:val="22"/>
          <w:lang w:val="es-ES"/>
        </w:rPr>
        <w:t xml:space="preserve"> de 2024 -</w:t>
      </w:r>
      <w:r>
        <w:rPr>
          <w:rFonts w:ascii="Arial" w:eastAsia="Arial" w:hAnsi="Arial" w:cs="Arial"/>
          <w:b/>
          <w:sz w:val="22"/>
          <w:szCs w:val="22"/>
          <w:lang w:val="es-ES"/>
        </w:rPr>
        <w:t xml:space="preserve"> </w:t>
      </w:r>
      <w:r w:rsidRPr="002A2728">
        <w:rPr>
          <w:rFonts w:ascii="Arial" w:eastAsia="Arial" w:hAnsi="Arial" w:cs="Arial"/>
          <w:sz w:val="22"/>
          <w:szCs w:val="22"/>
          <w:lang w:val="es-ES"/>
        </w:rPr>
        <w:t xml:space="preserve">En la era del bienestar, los consumidores exigentes buscan soluciones que no sólo se alineen con su búsqueda de un estilo de vida más saludable, sino que también satisfagan sin esfuerzo su refinado sentido estético. </w:t>
      </w:r>
      <w:r w:rsidRPr="007953F9">
        <w:rPr>
          <w:rFonts w:ascii="Arial" w:eastAsia="Arial" w:hAnsi="Arial" w:cs="Arial"/>
          <w:sz w:val="22"/>
          <w:szCs w:val="22"/>
          <w:lang w:val="es-ES"/>
        </w:rPr>
        <w:t xml:space="preserve">Con </w:t>
      </w:r>
      <w:r w:rsidRPr="007953F9">
        <w:rPr>
          <w:rFonts w:ascii="Arial" w:eastAsia="Arial" w:hAnsi="Arial" w:cs="Arial"/>
          <w:b/>
          <w:bCs/>
          <w:sz w:val="22"/>
          <w:szCs w:val="22"/>
          <w:lang w:val="es-ES"/>
        </w:rPr>
        <w:t>Rainshower Aqua Pure</w:t>
      </w:r>
      <w:r w:rsidRPr="007953F9">
        <w:rPr>
          <w:rFonts w:ascii="Arial" w:eastAsia="Arial" w:hAnsi="Arial" w:cs="Arial"/>
          <w:sz w:val="22"/>
          <w:szCs w:val="22"/>
          <w:lang w:val="es-ES"/>
        </w:rPr>
        <w:t xml:space="preserve">, GROHE SPA ha ampliado su cartera de productos introduciendo una solución de ducha de primera clase que satisface estas demandas, ya que encarna la esencia de la submarca «Salus per aquam» (Salud por agua, en latín). </w:t>
      </w:r>
      <w:r w:rsidRPr="002A2728">
        <w:rPr>
          <w:rFonts w:ascii="Arial" w:eastAsia="Arial" w:hAnsi="Arial" w:cs="Arial"/>
          <w:sz w:val="22"/>
          <w:szCs w:val="22"/>
          <w:lang w:val="es-ES"/>
        </w:rPr>
        <w:t xml:space="preserve">El nuevo sistema de ducha a la </w:t>
      </w:r>
      <w:proofErr w:type="gramStart"/>
      <w:r w:rsidRPr="002A2728">
        <w:rPr>
          <w:rFonts w:ascii="Arial" w:eastAsia="Arial" w:hAnsi="Arial" w:cs="Arial"/>
          <w:sz w:val="22"/>
          <w:szCs w:val="22"/>
          <w:lang w:val="es-ES"/>
        </w:rPr>
        <w:t>vista</w:t>
      </w:r>
      <w:r w:rsidR="002A2728" w:rsidRPr="002A2728">
        <w:rPr>
          <w:rFonts w:ascii="Arial" w:eastAsia="Arial" w:hAnsi="Arial" w:cs="Arial"/>
          <w:sz w:val="22"/>
          <w:szCs w:val="22"/>
          <w:lang w:val="es-ES"/>
        </w:rPr>
        <w:t>,</w:t>
      </w:r>
      <w:proofErr w:type="gramEnd"/>
      <w:r w:rsidRPr="002A2728">
        <w:rPr>
          <w:rFonts w:ascii="Arial" w:eastAsia="Arial" w:hAnsi="Arial" w:cs="Arial"/>
          <w:sz w:val="22"/>
          <w:szCs w:val="22"/>
          <w:lang w:val="es-ES"/>
        </w:rPr>
        <w:t xml:space="preserve"> transforma el cuarto de baño en un espacio regenerativo y, además, destaca por su diseño de líneas atrevidas y minimalistas. </w:t>
      </w:r>
      <w:r w:rsidRPr="007953F9">
        <w:rPr>
          <w:rFonts w:ascii="Arial" w:eastAsia="Arial" w:hAnsi="Arial" w:cs="Arial"/>
          <w:b/>
          <w:bCs/>
          <w:sz w:val="22"/>
          <w:szCs w:val="22"/>
          <w:lang w:val="es-ES"/>
        </w:rPr>
        <w:t>Incorpora un innovador filtro integrado de forma invisible en el termostato que purifica el agua de la teleducha del cloro y los olores</w:t>
      </w:r>
      <w:r w:rsidRPr="007953F9">
        <w:rPr>
          <w:rFonts w:ascii="Arial" w:eastAsia="Arial" w:hAnsi="Arial" w:cs="Arial"/>
          <w:sz w:val="22"/>
          <w:szCs w:val="22"/>
          <w:lang w:val="es-ES"/>
        </w:rPr>
        <w:t xml:space="preserve">, lo que la hace excepcionalmente suave para la piel y el cabello y fomenta una auténtica sensación de bienestar. </w:t>
      </w:r>
    </w:p>
    <w:p w:rsidR="00631C1B" w:rsidRPr="007953F9" w:rsidRDefault="00631C1B" w:rsidP="002A2728">
      <w:pPr>
        <w:spacing w:line="360" w:lineRule="auto"/>
        <w:rPr>
          <w:rFonts w:ascii="Arial" w:eastAsia="Arial" w:hAnsi="Arial" w:cs="Arial"/>
          <w:sz w:val="22"/>
          <w:szCs w:val="22"/>
          <w:lang w:val="es-ES"/>
        </w:rPr>
      </w:pPr>
      <w:r w:rsidRPr="002A2728">
        <w:rPr>
          <w:rFonts w:ascii="Arial" w:eastAsia="Arial" w:hAnsi="Arial" w:cs="Arial"/>
          <w:sz w:val="22"/>
          <w:szCs w:val="22"/>
          <w:lang w:val="es-ES"/>
        </w:rPr>
        <w:t xml:space="preserve">El termostato </w:t>
      </w:r>
      <w:proofErr w:type="spellStart"/>
      <w:r w:rsidRPr="002A2728">
        <w:rPr>
          <w:rFonts w:ascii="Arial" w:eastAsia="Arial" w:hAnsi="Arial" w:cs="Arial"/>
          <w:sz w:val="22"/>
          <w:szCs w:val="22"/>
          <w:lang w:val="es-ES"/>
        </w:rPr>
        <w:t>SmartControl</w:t>
      </w:r>
      <w:proofErr w:type="spellEnd"/>
      <w:r w:rsidRPr="002A2728">
        <w:rPr>
          <w:rFonts w:ascii="Arial" w:eastAsia="Arial" w:hAnsi="Arial" w:cs="Arial"/>
          <w:sz w:val="22"/>
          <w:szCs w:val="22"/>
          <w:lang w:val="es-ES"/>
        </w:rPr>
        <w:t xml:space="preserve">, que combina esta innovadora funcionalidad con el diseño limpio de la ducha, cuenta con botones metálicos empotrados que emergen discretamente </w:t>
      </w:r>
      <w:r w:rsidR="002A2728" w:rsidRPr="002A2728">
        <w:rPr>
          <w:rFonts w:ascii="Arial" w:eastAsia="Arial" w:hAnsi="Arial" w:cs="Arial"/>
          <w:sz w:val="22"/>
          <w:szCs w:val="22"/>
          <w:lang w:val="es-ES"/>
        </w:rPr>
        <w:t>de</w:t>
      </w:r>
      <w:r w:rsidR="002A2728">
        <w:rPr>
          <w:rFonts w:ascii="Arial" w:eastAsia="Arial" w:hAnsi="Arial" w:cs="Arial"/>
          <w:sz w:val="22"/>
          <w:szCs w:val="22"/>
          <w:lang w:val="es-ES"/>
        </w:rPr>
        <w:t>l cuerpo del termostato</w:t>
      </w:r>
      <w:r w:rsidRPr="002A2728">
        <w:rPr>
          <w:rFonts w:ascii="Arial" w:eastAsia="Arial" w:hAnsi="Arial" w:cs="Arial"/>
          <w:sz w:val="22"/>
          <w:szCs w:val="22"/>
          <w:lang w:val="es-ES"/>
        </w:rPr>
        <w:t xml:space="preserve"> cuando se activan. </w:t>
      </w:r>
      <w:r w:rsidRPr="007953F9">
        <w:rPr>
          <w:rFonts w:ascii="Arial" w:eastAsia="Arial" w:hAnsi="Arial" w:cs="Arial"/>
          <w:sz w:val="22"/>
          <w:szCs w:val="22"/>
          <w:lang w:val="es-ES"/>
        </w:rPr>
        <w:t>La textura moleteada de los botones del termostato añade una dimensión táctil, aumentando la experiencia visual y sensorial al tiempo que enfatiza la funcionalidad intuitiva.</w:t>
      </w:r>
    </w:p>
    <w:p w:rsidR="00631C1B" w:rsidRPr="00631C1B" w:rsidRDefault="00631C1B" w:rsidP="00631C1B">
      <w:pPr>
        <w:spacing w:line="360" w:lineRule="auto"/>
        <w:jc w:val="both"/>
        <w:rPr>
          <w:rFonts w:ascii="Arial" w:eastAsia="Arial" w:hAnsi="Arial" w:cs="Arial"/>
          <w:b/>
          <w:sz w:val="22"/>
          <w:szCs w:val="22"/>
          <w:lang w:val="es-ES"/>
        </w:rPr>
      </w:pPr>
      <w:r w:rsidRPr="00631C1B">
        <w:rPr>
          <w:rFonts w:ascii="Arial" w:eastAsia="Arial" w:hAnsi="Arial" w:cs="Arial"/>
          <w:b/>
          <w:sz w:val="22"/>
          <w:szCs w:val="22"/>
          <w:lang w:val="es-ES"/>
        </w:rPr>
        <w:lastRenderedPageBreak/>
        <w:t xml:space="preserve">Diseñada para un momento de profundo bienestar </w:t>
      </w:r>
    </w:p>
    <w:p w:rsidR="007953F9" w:rsidRPr="007953F9" w:rsidRDefault="007953F9" w:rsidP="00631C1B">
      <w:pPr>
        <w:spacing w:line="360" w:lineRule="auto"/>
        <w:jc w:val="both"/>
        <w:rPr>
          <w:rFonts w:ascii="Arial" w:eastAsia="Arial" w:hAnsi="Arial" w:cs="Arial"/>
          <w:sz w:val="22"/>
          <w:szCs w:val="22"/>
          <w:lang w:val="es-ES"/>
        </w:rPr>
      </w:pPr>
    </w:p>
    <w:p w:rsidR="00631C1B" w:rsidRPr="007953F9" w:rsidRDefault="00631C1B" w:rsidP="00631C1B">
      <w:pPr>
        <w:spacing w:line="360" w:lineRule="auto"/>
        <w:jc w:val="both"/>
        <w:rPr>
          <w:rFonts w:ascii="Arial" w:eastAsia="Arial" w:hAnsi="Arial" w:cs="Arial"/>
          <w:sz w:val="22"/>
          <w:szCs w:val="22"/>
          <w:lang w:val="es-ES"/>
        </w:rPr>
      </w:pPr>
      <w:r w:rsidRPr="007953F9">
        <w:rPr>
          <w:rFonts w:ascii="Arial" w:eastAsia="Arial" w:hAnsi="Arial" w:cs="Arial"/>
          <w:sz w:val="22"/>
          <w:szCs w:val="22"/>
          <w:lang w:val="es-ES"/>
        </w:rPr>
        <w:t xml:space="preserve">Contribuyendo a la transformación del cuarto de baño en un sereno spa en casa, GROHE Rainshower Aqua Pure eleva aún más la experiencia de bienestar gracias a un generoso cabezal de ducha. Disponible en forma redonda, con un diámetro de 360 mm, o rectangular, de 400 mm × 230 mm, </w:t>
      </w:r>
      <w:r w:rsidR="00423EE4">
        <w:rPr>
          <w:rFonts w:ascii="Arial" w:eastAsia="Arial" w:hAnsi="Arial" w:cs="Arial"/>
          <w:sz w:val="22"/>
          <w:szCs w:val="22"/>
          <w:lang w:val="es-ES"/>
        </w:rPr>
        <w:t xml:space="preserve">que </w:t>
      </w:r>
      <w:r w:rsidRPr="007953F9">
        <w:rPr>
          <w:rFonts w:ascii="Arial" w:eastAsia="Arial" w:hAnsi="Arial" w:cs="Arial"/>
          <w:sz w:val="22"/>
          <w:szCs w:val="22"/>
          <w:lang w:val="es-ES"/>
        </w:rPr>
        <w:t xml:space="preserve">envuelve completamente al usuario. Ofrece la posibilidad de elegir entre dos chorros distintos: Rain, que recuerda a una relajante lluvia de verano, o ActiveRain, diseñado tanto para el aclarado del champú como para masajes tonificantes. La teleducha permite individualizar la experiencia con tres variantes de chorro diferentes: Rain, Active Massage -un chorro pulsátil- y Rain+, que combina aire y agua para una relajación pura del cuerpo y el alma. Los diferentes tipos de chorro, así como la ducha mural y la teleducha, se controlan sin esfuerzo mediante el termostato SmartControl, que permite ajustar sin problemas la temperatura y el caudal. Permite a los usuarios aumentar el volumen de Eco </w:t>
      </w:r>
      <w:proofErr w:type="gramStart"/>
      <w:r w:rsidRPr="007953F9">
        <w:rPr>
          <w:rFonts w:ascii="Arial" w:eastAsia="Arial" w:hAnsi="Arial" w:cs="Arial"/>
          <w:sz w:val="22"/>
          <w:szCs w:val="22"/>
          <w:lang w:val="es-ES"/>
        </w:rPr>
        <w:t>a Full</w:t>
      </w:r>
      <w:proofErr w:type="gramEnd"/>
      <w:r w:rsidRPr="007953F9">
        <w:rPr>
          <w:rFonts w:ascii="Arial" w:eastAsia="Arial" w:hAnsi="Arial" w:cs="Arial"/>
          <w:sz w:val="22"/>
          <w:szCs w:val="22"/>
          <w:lang w:val="es-ES"/>
        </w:rPr>
        <w:t xml:space="preserve"> Flow, o reducirlo, con un simple giro del botón, e incluso permite guardar los ajustes personales para mimarse en el futuro.</w:t>
      </w:r>
    </w:p>
    <w:p w:rsidR="00982A56" w:rsidRPr="007953F9" w:rsidRDefault="00982A56">
      <w:pPr>
        <w:spacing w:line="360" w:lineRule="auto"/>
        <w:jc w:val="both"/>
        <w:rPr>
          <w:rFonts w:ascii="Arial" w:eastAsia="Arial" w:hAnsi="Arial" w:cs="Arial"/>
          <w:sz w:val="22"/>
          <w:szCs w:val="22"/>
          <w:lang w:val="es-ES"/>
        </w:rPr>
      </w:pPr>
    </w:p>
    <w:p w:rsidR="00631C1B" w:rsidRDefault="00631C1B" w:rsidP="00631C1B">
      <w:pPr>
        <w:spacing w:line="360" w:lineRule="auto"/>
        <w:jc w:val="both"/>
        <w:rPr>
          <w:rFonts w:ascii="Arial" w:eastAsia="Arial" w:hAnsi="Arial" w:cs="Arial"/>
          <w:b/>
          <w:sz w:val="22"/>
          <w:szCs w:val="22"/>
          <w:lang w:val="es-ES"/>
        </w:rPr>
      </w:pPr>
      <w:r w:rsidRPr="00631C1B">
        <w:rPr>
          <w:rFonts w:ascii="Arial" w:eastAsia="Arial" w:hAnsi="Arial" w:cs="Arial"/>
          <w:b/>
          <w:sz w:val="22"/>
          <w:szCs w:val="22"/>
          <w:lang w:val="es-ES"/>
        </w:rPr>
        <w:t>Opciones versátiles para espacios a medida</w:t>
      </w:r>
    </w:p>
    <w:p w:rsidR="00631C1B" w:rsidRPr="00631C1B" w:rsidRDefault="00631C1B" w:rsidP="00631C1B">
      <w:pPr>
        <w:spacing w:line="360" w:lineRule="auto"/>
        <w:jc w:val="both"/>
        <w:rPr>
          <w:rFonts w:ascii="Arial" w:eastAsia="Arial" w:hAnsi="Arial" w:cs="Arial"/>
          <w:b/>
          <w:sz w:val="22"/>
          <w:szCs w:val="22"/>
          <w:lang w:val="es-ES"/>
        </w:rPr>
      </w:pPr>
    </w:p>
    <w:p w:rsidR="00982A56" w:rsidRDefault="00631C1B" w:rsidP="00631C1B">
      <w:pPr>
        <w:spacing w:line="360" w:lineRule="auto"/>
        <w:jc w:val="both"/>
        <w:rPr>
          <w:rFonts w:ascii="Arial" w:eastAsia="Arial" w:hAnsi="Arial" w:cs="Arial"/>
          <w:sz w:val="22"/>
          <w:szCs w:val="22"/>
          <w:lang w:val="es-ES"/>
        </w:rPr>
      </w:pPr>
      <w:r w:rsidRPr="00631C1B">
        <w:rPr>
          <w:rFonts w:ascii="Arial" w:eastAsia="Arial" w:hAnsi="Arial" w:cs="Arial"/>
          <w:sz w:val="22"/>
          <w:szCs w:val="22"/>
          <w:lang w:val="es-ES"/>
        </w:rPr>
        <w:t xml:space="preserve">GROHE </w:t>
      </w:r>
      <w:proofErr w:type="spellStart"/>
      <w:r w:rsidRPr="00631C1B">
        <w:rPr>
          <w:rFonts w:ascii="Arial" w:eastAsia="Arial" w:hAnsi="Arial" w:cs="Arial"/>
          <w:sz w:val="22"/>
          <w:szCs w:val="22"/>
          <w:lang w:val="es-ES"/>
        </w:rPr>
        <w:t>Rainshower</w:t>
      </w:r>
      <w:proofErr w:type="spellEnd"/>
      <w:r w:rsidRPr="00631C1B">
        <w:rPr>
          <w:rFonts w:ascii="Arial" w:eastAsia="Arial" w:hAnsi="Arial" w:cs="Arial"/>
          <w:sz w:val="22"/>
          <w:szCs w:val="22"/>
          <w:lang w:val="es-ES"/>
        </w:rPr>
        <w:t xml:space="preserve"> Aqua Pure </w:t>
      </w:r>
      <w:r w:rsidRPr="002A2728">
        <w:rPr>
          <w:rFonts w:ascii="Arial" w:eastAsia="Arial" w:hAnsi="Arial" w:cs="Arial"/>
          <w:b/>
          <w:bCs/>
          <w:sz w:val="22"/>
          <w:szCs w:val="22"/>
          <w:lang w:val="es-ES"/>
        </w:rPr>
        <w:t xml:space="preserve">está disponible en toda la gama de la GROHE </w:t>
      </w:r>
      <w:proofErr w:type="spellStart"/>
      <w:r w:rsidRPr="002A2728">
        <w:rPr>
          <w:rFonts w:ascii="Arial" w:eastAsia="Arial" w:hAnsi="Arial" w:cs="Arial"/>
          <w:b/>
          <w:bCs/>
          <w:sz w:val="22"/>
          <w:szCs w:val="22"/>
          <w:lang w:val="es-ES"/>
        </w:rPr>
        <w:t>Colors</w:t>
      </w:r>
      <w:proofErr w:type="spellEnd"/>
      <w:r w:rsidRPr="002A2728">
        <w:rPr>
          <w:rFonts w:ascii="Arial" w:eastAsia="Arial" w:hAnsi="Arial" w:cs="Arial"/>
          <w:b/>
          <w:bCs/>
          <w:sz w:val="22"/>
          <w:szCs w:val="22"/>
          <w:lang w:val="es-ES"/>
        </w:rPr>
        <w:t xml:space="preserve"> </w:t>
      </w:r>
      <w:proofErr w:type="spellStart"/>
      <w:r w:rsidRPr="002A2728">
        <w:rPr>
          <w:rFonts w:ascii="Arial" w:eastAsia="Arial" w:hAnsi="Arial" w:cs="Arial"/>
          <w:b/>
          <w:bCs/>
          <w:sz w:val="22"/>
          <w:szCs w:val="22"/>
          <w:lang w:val="es-ES"/>
        </w:rPr>
        <w:t>Collection</w:t>
      </w:r>
      <w:proofErr w:type="spellEnd"/>
      <w:r w:rsidRPr="002A2728">
        <w:rPr>
          <w:rFonts w:ascii="Arial" w:eastAsia="Arial" w:hAnsi="Arial" w:cs="Arial"/>
          <w:b/>
          <w:bCs/>
          <w:sz w:val="22"/>
          <w:szCs w:val="22"/>
          <w:lang w:val="es-ES"/>
        </w:rPr>
        <w:t xml:space="preserve">, </w:t>
      </w:r>
      <w:r w:rsidRPr="00631C1B">
        <w:rPr>
          <w:rFonts w:ascii="Arial" w:eastAsia="Arial" w:hAnsi="Arial" w:cs="Arial"/>
          <w:sz w:val="22"/>
          <w:szCs w:val="22"/>
          <w:lang w:val="es-ES"/>
        </w:rPr>
        <w:t xml:space="preserve">permitiendo una visión de diseño a medida. En la versión cromada, los arquitectos y diseñadores pueden elegir entre el blanco y el negro para las superficies de cristal acrílico de las </w:t>
      </w:r>
      <w:proofErr w:type="spellStart"/>
      <w:r w:rsidRPr="00631C1B">
        <w:rPr>
          <w:rFonts w:ascii="Arial" w:eastAsia="Arial" w:hAnsi="Arial" w:cs="Arial"/>
          <w:sz w:val="22"/>
          <w:szCs w:val="22"/>
          <w:lang w:val="es-ES"/>
        </w:rPr>
        <w:t>teleduchas</w:t>
      </w:r>
      <w:proofErr w:type="spellEnd"/>
      <w:r w:rsidRPr="00631C1B">
        <w:rPr>
          <w:rFonts w:ascii="Arial" w:eastAsia="Arial" w:hAnsi="Arial" w:cs="Arial"/>
          <w:sz w:val="22"/>
          <w:szCs w:val="22"/>
          <w:lang w:val="es-ES"/>
        </w:rPr>
        <w:t xml:space="preserve"> y duchas murales, así como para el cristal de seguridad del termostato. Todos los demás colores vienen con detalles de cristal negro. El sistema de ducha puede complementarse con una repisa fabricada con materiales de alta calidad, como cristal de seguridad y metal. Es regulable en altura y ofrece espacio de almacenamiento adicional, al tiempo que mejora la estética de la ducha. Gracias a esta versatilidad de diseño personalizable, GROHE </w:t>
      </w:r>
      <w:proofErr w:type="spellStart"/>
      <w:r w:rsidRPr="00631C1B">
        <w:rPr>
          <w:rFonts w:ascii="Arial" w:eastAsia="Arial" w:hAnsi="Arial" w:cs="Arial"/>
          <w:sz w:val="22"/>
          <w:szCs w:val="22"/>
          <w:lang w:val="es-ES"/>
        </w:rPr>
        <w:t>Rainshower</w:t>
      </w:r>
      <w:proofErr w:type="spellEnd"/>
      <w:r w:rsidRPr="00631C1B">
        <w:rPr>
          <w:rFonts w:ascii="Arial" w:eastAsia="Arial" w:hAnsi="Arial" w:cs="Arial"/>
          <w:sz w:val="22"/>
          <w:szCs w:val="22"/>
          <w:lang w:val="es-ES"/>
        </w:rPr>
        <w:t xml:space="preserve"> Aqua Pure amplía el alcance de la gama GROHE SPA de alta calidad y combina perfectamente con líneas de grifería como GROHE </w:t>
      </w:r>
      <w:proofErr w:type="spellStart"/>
      <w:r w:rsidRPr="00631C1B">
        <w:rPr>
          <w:rFonts w:ascii="Arial" w:eastAsia="Arial" w:hAnsi="Arial" w:cs="Arial"/>
          <w:sz w:val="22"/>
          <w:szCs w:val="22"/>
          <w:lang w:val="es-ES"/>
        </w:rPr>
        <w:t>Allure</w:t>
      </w:r>
      <w:proofErr w:type="spellEnd"/>
      <w:r w:rsidRPr="00631C1B">
        <w:rPr>
          <w:rFonts w:ascii="Arial" w:eastAsia="Arial" w:hAnsi="Arial" w:cs="Arial"/>
          <w:sz w:val="22"/>
          <w:szCs w:val="22"/>
          <w:lang w:val="es-ES"/>
        </w:rPr>
        <w:t>, para crear un espacio armonioso y coordinado que emana calma y serenidad.</w:t>
      </w:r>
    </w:p>
    <w:p w:rsidR="00631C1B" w:rsidRPr="00631C1B" w:rsidRDefault="00631C1B" w:rsidP="00631C1B">
      <w:pPr>
        <w:spacing w:line="360" w:lineRule="auto"/>
        <w:jc w:val="both"/>
        <w:rPr>
          <w:rFonts w:ascii="Arial" w:eastAsia="Arial" w:hAnsi="Arial" w:cs="Arial"/>
          <w:sz w:val="22"/>
          <w:szCs w:val="22"/>
          <w:lang w:val="es-ES"/>
        </w:rPr>
      </w:pPr>
    </w:p>
    <w:p w:rsidR="00982A56" w:rsidRPr="002A2728" w:rsidRDefault="002A2728">
      <w:pPr>
        <w:spacing w:after="200" w:line="276" w:lineRule="auto"/>
        <w:jc w:val="both"/>
        <w:rPr>
          <w:rFonts w:ascii="Arial" w:eastAsia="Arial" w:hAnsi="Arial" w:cs="Arial"/>
          <w:sz w:val="22"/>
          <w:szCs w:val="22"/>
          <w:lang w:val="es-ES"/>
        </w:rPr>
      </w:pPr>
      <w:r>
        <w:rPr>
          <w:rFonts w:ascii="Arial" w:eastAsia="Arial" w:hAnsi="Arial" w:cs="Arial"/>
          <w:sz w:val="22"/>
          <w:szCs w:val="22"/>
          <w:lang w:val="es-ES"/>
        </w:rPr>
        <w:t>Si quieres más información sobre</w:t>
      </w:r>
      <w:r w:rsidR="00631C1B" w:rsidRPr="002A2728">
        <w:rPr>
          <w:rFonts w:ascii="Arial" w:eastAsia="Arial" w:hAnsi="Arial" w:cs="Arial"/>
          <w:sz w:val="22"/>
          <w:szCs w:val="22"/>
          <w:lang w:val="es-ES"/>
        </w:rPr>
        <w:t xml:space="preserve"> GROHE SPA</w:t>
      </w:r>
      <w:r>
        <w:rPr>
          <w:rFonts w:ascii="Arial" w:eastAsia="Arial" w:hAnsi="Arial" w:cs="Arial"/>
          <w:sz w:val="22"/>
          <w:szCs w:val="22"/>
          <w:lang w:val="es-ES"/>
        </w:rPr>
        <w:t xml:space="preserve"> </w:t>
      </w:r>
      <w:r w:rsidR="00423EE4">
        <w:rPr>
          <w:rFonts w:ascii="Arial" w:eastAsia="Arial" w:hAnsi="Arial" w:cs="Arial"/>
          <w:sz w:val="22"/>
          <w:szCs w:val="22"/>
          <w:lang w:val="es-ES"/>
        </w:rPr>
        <w:t>haz clic</w:t>
      </w:r>
      <w:r w:rsidR="00631C1B" w:rsidRPr="002A2728">
        <w:rPr>
          <w:rFonts w:ascii="Arial" w:eastAsia="Arial" w:hAnsi="Arial" w:cs="Arial"/>
          <w:sz w:val="22"/>
          <w:szCs w:val="22"/>
          <w:lang w:val="es-ES"/>
        </w:rPr>
        <w:t xml:space="preserve"> </w:t>
      </w:r>
      <w:hyperlink r:id="rId9">
        <w:r w:rsidRPr="002A2728">
          <w:rPr>
            <w:rFonts w:ascii="Arial" w:eastAsia="Arial" w:hAnsi="Arial" w:cs="Arial"/>
            <w:color w:val="0563C1"/>
            <w:sz w:val="22"/>
            <w:szCs w:val="22"/>
            <w:u w:val="single"/>
            <w:lang w:val="es-ES"/>
          </w:rPr>
          <w:t>aquí</w:t>
        </w:r>
      </w:hyperlink>
      <w:r w:rsidR="00631C1B" w:rsidRPr="002A2728">
        <w:rPr>
          <w:rFonts w:ascii="Arial" w:eastAsia="Arial" w:hAnsi="Arial" w:cs="Arial"/>
          <w:sz w:val="22"/>
          <w:szCs w:val="22"/>
          <w:lang w:val="es-ES"/>
        </w:rPr>
        <w:t xml:space="preserve">. </w:t>
      </w:r>
    </w:p>
    <w:p w:rsidR="00982A56" w:rsidRPr="007953F9" w:rsidRDefault="00982A56">
      <w:pPr>
        <w:jc w:val="center"/>
        <w:rPr>
          <w:rFonts w:ascii="Arial" w:eastAsia="Arial" w:hAnsi="Arial" w:cs="Arial"/>
          <w:sz w:val="22"/>
          <w:szCs w:val="22"/>
          <w:lang w:val="es-ES"/>
        </w:rPr>
      </w:pPr>
    </w:p>
    <w:p w:rsidR="00982A56" w:rsidRPr="007953F9" w:rsidRDefault="00631C1B">
      <w:pPr>
        <w:jc w:val="center"/>
        <w:rPr>
          <w:rFonts w:ascii="Arial" w:eastAsia="Arial" w:hAnsi="Arial" w:cs="Arial"/>
          <w:sz w:val="22"/>
          <w:szCs w:val="22"/>
          <w:lang w:val="es-ES"/>
        </w:rPr>
      </w:pPr>
      <w:r w:rsidRPr="007953F9">
        <w:rPr>
          <w:rFonts w:ascii="Arial" w:eastAsia="Arial" w:hAnsi="Arial" w:cs="Arial"/>
          <w:sz w:val="22"/>
          <w:szCs w:val="22"/>
          <w:lang w:val="es-ES"/>
        </w:rPr>
        <w:lastRenderedPageBreak/>
        <w:t>***</w:t>
      </w:r>
    </w:p>
    <w:p w:rsidR="00982A56" w:rsidRPr="007953F9" w:rsidRDefault="00982A56">
      <w:pPr>
        <w:jc w:val="both"/>
        <w:rPr>
          <w:rFonts w:ascii="Arial" w:eastAsia="Arial" w:hAnsi="Arial" w:cs="Arial"/>
          <w:b/>
          <w:sz w:val="18"/>
          <w:szCs w:val="18"/>
          <w:lang w:val="es-ES"/>
        </w:rPr>
      </w:pPr>
    </w:p>
    <w:p w:rsidR="002A2728" w:rsidRPr="00A97A7F" w:rsidRDefault="002A2728" w:rsidP="002A2728">
      <w:pPr>
        <w:spacing w:after="160" w:line="276" w:lineRule="auto"/>
        <w:jc w:val="center"/>
        <w:rPr>
          <w:rFonts w:ascii="Calibri" w:eastAsia="Calibri" w:hAnsi="Calibri" w:cs="Calibri"/>
          <w:sz w:val="22"/>
          <w:szCs w:val="22"/>
          <w:lang w:val="es-ES" w:eastAsia="zh-CN" w:bidi="th-TH"/>
        </w:rPr>
      </w:pPr>
      <w:r w:rsidRPr="00A97A7F">
        <w:rPr>
          <w:rFonts w:ascii="Calibri" w:eastAsia="Calibri" w:hAnsi="Calibri" w:cs="Calibri"/>
          <w:b/>
          <w:sz w:val="22"/>
          <w:szCs w:val="22"/>
          <w:lang w:val="es-ES" w:eastAsia="zh-CN" w:bidi="th-TH"/>
        </w:rPr>
        <w:t>PARA MÁS INFORMACIÓN</w:t>
      </w:r>
      <w:r w:rsidRPr="00A97A7F">
        <w:rPr>
          <w:rFonts w:ascii="Calibri" w:eastAsia="Calibri" w:hAnsi="Calibri" w:cs="Calibri"/>
          <w:sz w:val="22"/>
          <w:szCs w:val="22"/>
          <w:lang w:val="es-ES" w:eastAsia="zh-CN" w:bidi="th-TH"/>
        </w:rPr>
        <w:br/>
        <w:t xml:space="preserve">Paula </w:t>
      </w:r>
      <w:proofErr w:type="spellStart"/>
      <w:r w:rsidRPr="00A97A7F">
        <w:rPr>
          <w:rFonts w:ascii="Calibri" w:eastAsia="Calibri" w:hAnsi="Calibri" w:cs="Calibri"/>
          <w:sz w:val="22"/>
          <w:szCs w:val="22"/>
          <w:lang w:val="es-ES" w:eastAsia="zh-CN" w:bidi="th-TH"/>
        </w:rPr>
        <w:t>Guillaumet</w:t>
      </w:r>
      <w:proofErr w:type="spellEnd"/>
      <w:r w:rsidRPr="00A97A7F">
        <w:rPr>
          <w:rFonts w:ascii="Calibri" w:eastAsia="Calibri" w:hAnsi="Calibri" w:cs="Calibri"/>
          <w:sz w:val="22"/>
          <w:szCs w:val="22"/>
          <w:lang w:val="es-ES" w:eastAsia="zh-CN" w:bidi="th-TH"/>
        </w:rPr>
        <w:t xml:space="preserve"> </w:t>
      </w:r>
      <w:r w:rsidRPr="00A97A7F">
        <w:rPr>
          <w:rFonts w:ascii="Calibri" w:eastAsia="Calibri" w:hAnsi="Calibri" w:cs="Calibri"/>
          <w:sz w:val="22"/>
          <w:szCs w:val="22"/>
          <w:lang w:val="es-ES" w:eastAsia="zh-CN" w:bidi="th-TH"/>
        </w:rPr>
        <w:br/>
      </w:r>
      <w:r w:rsidRPr="00A97A7F">
        <w:rPr>
          <w:rFonts w:ascii="Calibri" w:eastAsia="Calibri" w:hAnsi="Calibri"/>
          <w:sz w:val="22"/>
          <w:szCs w:val="22"/>
          <w:lang w:val="es-ES" w:eastAsia="zh-CN" w:bidi="th-TH"/>
        </w:rPr>
        <w:t>Tel: +34 933 965 529</w:t>
      </w:r>
      <w:r w:rsidRPr="00A97A7F">
        <w:rPr>
          <w:rFonts w:ascii="Calibri" w:eastAsia="Calibri" w:hAnsi="Calibri" w:cs="Calibri"/>
          <w:sz w:val="22"/>
          <w:szCs w:val="22"/>
          <w:lang w:val="es-ES" w:eastAsia="zh-CN" w:bidi="th-TH"/>
        </w:rPr>
        <w:br/>
      </w:r>
      <w:hyperlink r:id="rId10" w:tgtFrame="_blank" w:history="1">
        <w:r w:rsidRPr="00A97A7F">
          <w:rPr>
            <w:rFonts w:ascii="Calibri" w:eastAsia="Calibri" w:hAnsi="Calibri" w:cs="Arial"/>
            <w:color w:val="1155CC"/>
            <w:sz w:val="22"/>
            <w:szCs w:val="22"/>
            <w:u w:val="single"/>
            <w:shd w:val="clear" w:color="auto" w:fill="FFFFFF"/>
            <w:lang w:val="es-ES" w:eastAsia="zh-CN" w:bidi="th-TH"/>
          </w:rPr>
          <w:t>paula.guillaumet@lixil.com</w:t>
        </w:r>
      </w:hyperlink>
    </w:p>
    <w:p w:rsidR="002A2728" w:rsidRPr="00A97A7F" w:rsidRDefault="002A2728" w:rsidP="002A2728">
      <w:pPr>
        <w:spacing w:after="160" w:line="276" w:lineRule="auto"/>
        <w:rPr>
          <w:rFonts w:ascii="Calibri" w:eastAsia="Calibri" w:hAnsi="Calibri" w:cs="Calibri"/>
          <w:b/>
          <w:color w:val="1F497D"/>
          <w:sz w:val="20"/>
          <w:szCs w:val="20"/>
          <w:lang w:val="es-ES" w:eastAsia="zh-CN" w:bidi="th-TH"/>
        </w:rPr>
      </w:pPr>
      <w:bookmarkStart w:id="1" w:name="_heading=h.3znysh7" w:colFirst="0" w:colLast="0"/>
      <w:bookmarkEnd w:id="1"/>
    </w:p>
    <w:p w:rsidR="002A2728" w:rsidRPr="002A2728" w:rsidRDefault="002A2728" w:rsidP="002A2728">
      <w:pPr>
        <w:spacing w:line="360" w:lineRule="auto"/>
        <w:jc w:val="both"/>
        <w:rPr>
          <w:rFonts w:ascii="Arial" w:eastAsia="Arial" w:hAnsi="Arial" w:cs="Arial"/>
          <w:sz w:val="22"/>
          <w:szCs w:val="22"/>
          <w:u w:val="single"/>
          <w:lang w:val="es-ES"/>
        </w:rPr>
      </w:pPr>
    </w:p>
    <w:p w:rsidR="002A2728" w:rsidRPr="00836314" w:rsidRDefault="002A2728" w:rsidP="002A2728">
      <w:pPr>
        <w:jc w:val="both"/>
        <w:rPr>
          <w:rFonts w:ascii="Calibri" w:eastAsia="Calibri" w:hAnsi="Calibri" w:cs="Calibri"/>
          <w:b/>
          <w:color w:val="1F497D"/>
          <w:sz w:val="20"/>
          <w:szCs w:val="20"/>
          <w:lang w:val="es-ES" w:eastAsia="zh-CN" w:bidi="th-TH"/>
        </w:rPr>
      </w:pPr>
      <w:r w:rsidRPr="00836314">
        <w:rPr>
          <w:rFonts w:ascii="Calibri" w:eastAsia="Calibri" w:hAnsi="Calibri" w:cs="Calibri"/>
          <w:b/>
          <w:color w:val="1F497D"/>
          <w:sz w:val="20"/>
          <w:szCs w:val="20"/>
          <w:lang w:val="es-ES" w:eastAsia="zh-CN" w:bidi="th-TH"/>
        </w:rPr>
        <w:t>Acerca de GROHE</w:t>
      </w:r>
    </w:p>
    <w:p w:rsidR="002A2728" w:rsidRPr="004956AC" w:rsidRDefault="002A2728" w:rsidP="002A2728">
      <w:pPr>
        <w:jc w:val="both"/>
        <w:rPr>
          <w:rFonts w:ascii="Arial" w:eastAsia="Arial" w:hAnsi="Arial" w:cs="Arial"/>
          <w:b/>
          <w:color w:val="4472C4" w:themeColor="accent1"/>
          <w:sz w:val="18"/>
          <w:szCs w:val="18"/>
          <w:lang w:val="es-ES"/>
        </w:rPr>
      </w:pPr>
    </w:p>
    <w:p w:rsidR="002A2728" w:rsidRDefault="002A2728" w:rsidP="002A2728">
      <w:pPr>
        <w:jc w:val="both"/>
        <w:rPr>
          <w:rFonts w:ascii="Calibri" w:eastAsia="Calibri" w:hAnsi="Calibri" w:cs="Calibri"/>
          <w:sz w:val="20"/>
          <w:szCs w:val="20"/>
          <w:lang w:val="es-ES" w:eastAsia="zh-CN" w:bidi="th-TH"/>
        </w:rPr>
      </w:pPr>
      <w:r w:rsidRPr="00494D2A">
        <w:rPr>
          <w:rFonts w:ascii="Calibri" w:eastAsia="Calibri" w:hAnsi="Calibri" w:cs="Calibri"/>
          <w:b/>
          <w:bCs/>
          <w:sz w:val="20"/>
          <w:szCs w:val="20"/>
          <w:lang w:val="es-ES" w:eastAsia="zh-CN" w:bidi="th-TH"/>
        </w:rPr>
        <w:t>GROHE</w:t>
      </w:r>
      <w:r w:rsidRPr="004956AC">
        <w:rPr>
          <w:rFonts w:ascii="Calibri" w:eastAsia="Calibri" w:hAnsi="Calibri" w:cs="Calibri"/>
          <w:sz w:val="20"/>
          <w:szCs w:val="20"/>
          <w:lang w:val="es-ES" w:eastAsia="zh-CN" w:bidi="th-TH"/>
        </w:rPr>
        <w:t xml:space="preserve"> es una marca </w:t>
      </w:r>
      <w:r>
        <w:rPr>
          <w:rFonts w:ascii="Calibri" w:eastAsia="Calibri" w:hAnsi="Calibri" w:cs="Calibri"/>
          <w:sz w:val="20"/>
          <w:szCs w:val="20"/>
          <w:lang w:val="es-ES" w:eastAsia="zh-CN" w:bidi="th-TH"/>
        </w:rPr>
        <w:t xml:space="preserve">global </w:t>
      </w:r>
      <w:r w:rsidRPr="004956AC">
        <w:rPr>
          <w:rFonts w:ascii="Calibri" w:eastAsia="Calibri" w:hAnsi="Calibri" w:cs="Calibri"/>
          <w:sz w:val="20"/>
          <w:szCs w:val="20"/>
          <w:lang w:val="es-ES" w:eastAsia="zh-CN" w:bidi="th-TH"/>
        </w:rPr>
        <w:t xml:space="preserve">líder en soluciones </w:t>
      </w:r>
      <w:r w:rsidRPr="00494D2A">
        <w:rPr>
          <w:rFonts w:ascii="Calibri" w:eastAsia="Calibri" w:hAnsi="Calibri" w:cs="Calibri"/>
          <w:sz w:val="20"/>
          <w:szCs w:val="20"/>
          <w:lang w:val="es-ES" w:eastAsia="zh-CN" w:bidi="th-TH"/>
        </w:rPr>
        <w:t xml:space="preserve">integrales </w:t>
      </w:r>
      <w:r>
        <w:rPr>
          <w:rFonts w:ascii="Calibri" w:eastAsia="Calibri" w:hAnsi="Calibri" w:cs="Calibri"/>
          <w:sz w:val="20"/>
          <w:szCs w:val="20"/>
          <w:lang w:val="es-ES" w:eastAsia="zh-CN" w:bidi="th-TH"/>
        </w:rPr>
        <w:t>de</w:t>
      </w:r>
      <w:r w:rsidRPr="004956AC">
        <w:rPr>
          <w:rFonts w:ascii="Calibri" w:eastAsia="Calibri" w:hAnsi="Calibri" w:cs="Calibri"/>
          <w:sz w:val="20"/>
          <w:szCs w:val="20"/>
          <w:lang w:val="es-ES" w:eastAsia="zh-CN" w:bidi="th-TH"/>
        </w:rPr>
        <w:t xml:space="preserve"> baño y </w:t>
      </w:r>
      <w:r>
        <w:rPr>
          <w:rFonts w:ascii="Calibri" w:eastAsia="Calibri" w:hAnsi="Calibri" w:cs="Calibri"/>
          <w:sz w:val="20"/>
          <w:szCs w:val="20"/>
          <w:lang w:val="es-ES" w:eastAsia="zh-CN" w:bidi="th-TH"/>
        </w:rPr>
        <w:t>equipamiento</w:t>
      </w:r>
      <w:r w:rsidRPr="004956AC">
        <w:rPr>
          <w:rFonts w:ascii="Calibri" w:eastAsia="Calibri" w:hAnsi="Calibri" w:cs="Calibri"/>
          <w:sz w:val="20"/>
          <w:szCs w:val="20"/>
          <w:lang w:val="es-ES" w:eastAsia="zh-CN" w:bidi="th-TH"/>
        </w:rPr>
        <w:t xml:space="preserve"> de cocina. </w:t>
      </w:r>
      <w:r w:rsidRPr="00494D2A">
        <w:rPr>
          <w:rFonts w:ascii="Calibri" w:eastAsia="Calibri" w:hAnsi="Calibri" w:cs="Calibri"/>
          <w:sz w:val="20"/>
          <w:szCs w:val="20"/>
          <w:lang w:val="es-ES" w:eastAsia="zh-CN" w:bidi="th-TH"/>
        </w:rPr>
        <w:t xml:space="preserve">La compañía es parte de LIXIL </w:t>
      </w:r>
      <w:proofErr w:type="spellStart"/>
      <w:r w:rsidRPr="00494D2A">
        <w:rPr>
          <w:rFonts w:ascii="Calibri" w:eastAsia="Calibri" w:hAnsi="Calibri" w:cs="Calibri"/>
          <w:sz w:val="20"/>
          <w:szCs w:val="20"/>
          <w:lang w:val="es-ES" w:eastAsia="zh-CN" w:bidi="th-TH"/>
        </w:rPr>
        <w:t>Group</w:t>
      </w:r>
      <w:proofErr w:type="spellEnd"/>
      <w:r w:rsidRPr="00494D2A">
        <w:rPr>
          <w:rFonts w:ascii="Calibri" w:eastAsia="Calibri" w:hAnsi="Calibri" w:cs="Calibri"/>
          <w:sz w:val="20"/>
          <w:szCs w:val="20"/>
          <w:lang w:val="es-ES" w:eastAsia="zh-CN" w:bidi="th-TH"/>
        </w:rPr>
        <w:t xml:space="preserve"> </w:t>
      </w:r>
      <w:proofErr w:type="spellStart"/>
      <w:r w:rsidRPr="00494D2A">
        <w:rPr>
          <w:rFonts w:ascii="Calibri" w:eastAsia="Calibri" w:hAnsi="Calibri" w:cs="Calibri"/>
          <w:sz w:val="20"/>
          <w:szCs w:val="20"/>
          <w:lang w:val="es-ES" w:eastAsia="zh-CN" w:bidi="th-TH"/>
        </w:rPr>
        <w:t>Corporation</w:t>
      </w:r>
      <w:proofErr w:type="spellEnd"/>
      <w:r w:rsidRPr="00494D2A">
        <w:rPr>
          <w:rFonts w:ascii="Calibri" w:eastAsia="Calibri" w:hAnsi="Calibri" w:cs="Calibri"/>
          <w:sz w:val="20"/>
          <w:szCs w:val="20"/>
          <w:lang w:val="es-ES" w:eastAsia="zh-CN" w:bidi="th-TH"/>
        </w:rPr>
        <w:t xml:space="preserve"> desde 2014, fabricante pionero de productos para el agua y el hogar. Como marca internacional, </w:t>
      </w:r>
      <w:r w:rsidRPr="00494D2A">
        <w:rPr>
          <w:rFonts w:ascii="Calibri" w:eastAsia="Calibri" w:hAnsi="Calibri" w:cs="Calibri"/>
          <w:b/>
          <w:bCs/>
          <w:sz w:val="20"/>
          <w:szCs w:val="20"/>
          <w:lang w:val="es-ES" w:eastAsia="zh-CN" w:bidi="th-TH"/>
        </w:rPr>
        <w:t>GROHE</w:t>
      </w:r>
      <w:r w:rsidRPr="00494D2A">
        <w:rPr>
          <w:rFonts w:ascii="Calibri" w:eastAsia="Calibri" w:hAnsi="Calibri" w:cs="Calibri"/>
          <w:sz w:val="20"/>
          <w:szCs w:val="20"/>
          <w:lang w:val="es-ES" w:eastAsia="zh-CN" w:bidi="th-TH"/>
        </w:rPr>
        <w:t xml:space="preserve"> sigue los valores de la firma en tecnología, calidad, diseño y sostenibilidad, buscando así ofrecer </w:t>
      </w:r>
      <w:r w:rsidRPr="00494D2A">
        <w:rPr>
          <w:rFonts w:ascii="Calibri" w:eastAsia="Calibri" w:hAnsi="Calibri" w:cs="Calibri"/>
          <w:i/>
          <w:iCs/>
          <w:sz w:val="20"/>
          <w:szCs w:val="20"/>
          <w:lang w:val="es-ES" w:eastAsia="zh-CN" w:bidi="th-TH"/>
        </w:rPr>
        <w:t xml:space="preserve">“Pure </w:t>
      </w:r>
      <w:proofErr w:type="spellStart"/>
      <w:r w:rsidRPr="00494D2A">
        <w:rPr>
          <w:rFonts w:ascii="Calibri" w:eastAsia="Calibri" w:hAnsi="Calibri" w:cs="Calibri"/>
          <w:i/>
          <w:iCs/>
          <w:sz w:val="20"/>
          <w:szCs w:val="20"/>
          <w:lang w:val="es-ES" w:eastAsia="zh-CN" w:bidi="th-TH"/>
        </w:rPr>
        <w:t>Freude</w:t>
      </w:r>
      <w:proofErr w:type="spellEnd"/>
      <w:r w:rsidRPr="00494D2A">
        <w:rPr>
          <w:rFonts w:ascii="Calibri" w:eastAsia="Calibri" w:hAnsi="Calibri" w:cs="Calibri"/>
          <w:i/>
          <w:iCs/>
          <w:sz w:val="20"/>
          <w:szCs w:val="20"/>
          <w:lang w:val="es-ES" w:eastAsia="zh-CN" w:bidi="th-TH"/>
        </w:rPr>
        <w:t xml:space="preserve"> </w:t>
      </w:r>
      <w:proofErr w:type="spellStart"/>
      <w:r w:rsidRPr="00494D2A">
        <w:rPr>
          <w:rFonts w:ascii="Calibri" w:eastAsia="Calibri" w:hAnsi="Calibri" w:cs="Calibri"/>
          <w:i/>
          <w:iCs/>
          <w:sz w:val="20"/>
          <w:szCs w:val="20"/>
          <w:lang w:val="es-ES" w:eastAsia="zh-CN" w:bidi="th-TH"/>
        </w:rPr>
        <w:t>an</w:t>
      </w:r>
      <w:proofErr w:type="spellEnd"/>
      <w:r w:rsidRPr="00494D2A">
        <w:rPr>
          <w:rFonts w:ascii="Calibri" w:eastAsia="Calibri" w:hAnsi="Calibri" w:cs="Calibri"/>
          <w:i/>
          <w:iCs/>
          <w:sz w:val="20"/>
          <w:szCs w:val="20"/>
          <w:lang w:val="es-ES" w:eastAsia="zh-CN" w:bidi="th-TH"/>
        </w:rPr>
        <w:t xml:space="preserve"> </w:t>
      </w:r>
      <w:proofErr w:type="spellStart"/>
      <w:r w:rsidRPr="00494D2A">
        <w:rPr>
          <w:rFonts w:ascii="Calibri" w:eastAsia="Calibri" w:hAnsi="Calibri" w:cs="Calibri"/>
          <w:i/>
          <w:iCs/>
          <w:sz w:val="20"/>
          <w:szCs w:val="20"/>
          <w:lang w:val="es-ES" w:eastAsia="zh-CN" w:bidi="th-TH"/>
        </w:rPr>
        <w:t>Wasser</w:t>
      </w:r>
      <w:proofErr w:type="spellEnd"/>
      <w:r w:rsidRPr="00494D2A">
        <w:rPr>
          <w:rFonts w:ascii="Calibri" w:eastAsia="Calibri" w:hAnsi="Calibri" w:cs="Calibri"/>
          <w:i/>
          <w:iCs/>
          <w:sz w:val="20"/>
          <w:szCs w:val="20"/>
          <w:lang w:val="es-ES" w:eastAsia="zh-CN" w:bidi="th-TH"/>
        </w:rPr>
        <w:t>".</w:t>
      </w:r>
    </w:p>
    <w:p w:rsidR="002A2728" w:rsidRPr="004956AC" w:rsidRDefault="002A2728" w:rsidP="002A2728">
      <w:pPr>
        <w:jc w:val="both"/>
        <w:rPr>
          <w:rFonts w:ascii="Calibri" w:eastAsia="Calibri" w:hAnsi="Calibri" w:cs="Calibri"/>
          <w:sz w:val="20"/>
          <w:szCs w:val="20"/>
          <w:lang w:val="es-ES" w:eastAsia="zh-CN" w:bidi="th-TH"/>
        </w:rPr>
      </w:pPr>
    </w:p>
    <w:p w:rsidR="002A2728" w:rsidRDefault="002A2728" w:rsidP="002A2728">
      <w:pPr>
        <w:jc w:val="both"/>
        <w:rPr>
          <w:rFonts w:ascii="Calibri" w:eastAsia="Calibri" w:hAnsi="Calibri" w:cs="Calibri"/>
          <w:sz w:val="20"/>
          <w:szCs w:val="20"/>
          <w:lang w:val="es-ES" w:eastAsia="zh-CN" w:bidi="th-TH"/>
        </w:rPr>
      </w:pPr>
      <w:r w:rsidRPr="00494D2A">
        <w:rPr>
          <w:rFonts w:ascii="Calibri" w:eastAsia="Calibri" w:hAnsi="Calibri" w:cs="Calibri"/>
          <w:sz w:val="20"/>
          <w:szCs w:val="20"/>
          <w:lang w:val="es-ES" w:eastAsia="zh-CN" w:bidi="th-TH"/>
        </w:rPr>
        <w:t xml:space="preserve">La firma presenta soluciones y servicios que mejoran la vida, como </w:t>
      </w:r>
      <w:r w:rsidRPr="00CF0803">
        <w:rPr>
          <w:rFonts w:ascii="Calibri" w:eastAsia="Calibri" w:hAnsi="Calibri" w:cs="Calibri"/>
          <w:b/>
          <w:bCs/>
          <w:sz w:val="20"/>
          <w:szCs w:val="20"/>
          <w:lang w:val="es-ES" w:eastAsia="zh-CN" w:bidi="th-TH"/>
        </w:rPr>
        <w:t>GROHE</w:t>
      </w:r>
      <w:r w:rsidRPr="00494D2A">
        <w:rPr>
          <w:rFonts w:ascii="Calibri" w:eastAsia="Calibri" w:hAnsi="Calibri" w:cs="Calibri"/>
          <w:sz w:val="20"/>
          <w:szCs w:val="20"/>
          <w:lang w:val="es-ES" w:eastAsia="zh-CN" w:bidi="th-TH"/>
        </w:rPr>
        <w:t xml:space="preserve"> </w:t>
      </w:r>
      <w:proofErr w:type="spellStart"/>
      <w:r w:rsidRPr="00494D2A">
        <w:rPr>
          <w:rFonts w:ascii="Calibri" w:eastAsia="Calibri" w:hAnsi="Calibri" w:cs="Calibri"/>
          <w:sz w:val="20"/>
          <w:szCs w:val="20"/>
          <w:lang w:val="es-ES" w:eastAsia="zh-CN" w:bidi="th-TH"/>
        </w:rPr>
        <w:t>QuickFix</w:t>
      </w:r>
      <w:proofErr w:type="spellEnd"/>
      <w:r w:rsidRPr="00494D2A">
        <w:rPr>
          <w:rFonts w:ascii="Calibri" w:eastAsia="Calibri" w:hAnsi="Calibri" w:cs="Calibri"/>
          <w:sz w:val="20"/>
          <w:szCs w:val="20"/>
          <w:lang w:val="es-ES" w:eastAsia="zh-CN" w:bidi="th-TH"/>
        </w:rPr>
        <w:t xml:space="preserve">, </w:t>
      </w:r>
      <w:r w:rsidRPr="00CF0803">
        <w:rPr>
          <w:rFonts w:ascii="Calibri" w:eastAsia="Calibri" w:hAnsi="Calibri" w:cs="Calibri"/>
          <w:b/>
          <w:bCs/>
          <w:sz w:val="20"/>
          <w:szCs w:val="20"/>
          <w:lang w:val="es-ES" w:eastAsia="zh-CN" w:bidi="th-TH"/>
        </w:rPr>
        <w:t>GROHE</w:t>
      </w:r>
      <w:r w:rsidRPr="00494D2A">
        <w:rPr>
          <w:rFonts w:ascii="Calibri" w:eastAsia="Calibri" w:hAnsi="Calibri" w:cs="Calibri"/>
          <w:sz w:val="20"/>
          <w:szCs w:val="20"/>
          <w:lang w:val="es-ES" w:eastAsia="zh-CN" w:bidi="th-TH"/>
        </w:rPr>
        <w:t xml:space="preserve"> Profesional y su submarca premium GROHE SPA. Cada uno de estos </w:t>
      </w:r>
      <w:proofErr w:type="gramStart"/>
      <w:r w:rsidRPr="00494D2A">
        <w:rPr>
          <w:rFonts w:ascii="Calibri" w:eastAsia="Calibri" w:hAnsi="Calibri" w:cs="Calibri"/>
          <w:sz w:val="20"/>
          <w:szCs w:val="20"/>
          <w:lang w:val="es-ES" w:eastAsia="zh-CN" w:bidi="th-TH"/>
        </w:rPr>
        <w:t>portfolios</w:t>
      </w:r>
      <w:proofErr w:type="gramEnd"/>
      <w:r w:rsidRPr="00494D2A">
        <w:rPr>
          <w:rFonts w:ascii="Calibri" w:eastAsia="Calibri" w:hAnsi="Calibri" w:cs="Calibri"/>
          <w:sz w:val="20"/>
          <w:szCs w:val="20"/>
          <w:lang w:val="es-ES" w:eastAsia="zh-CN" w:bidi="th-TH"/>
        </w:rPr>
        <w:t xml:space="preserve"> incluye soluciones específicas para los diferentes públicos. </w:t>
      </w:r>
    </w:p>
    <w:p w:rsidR="002A2728" w:rsidRPr="00494D2A" w:rsidRDefault="002A2728" w:rsidP="002A2728">
      <w:pPr>
        <w:jc w:val="both"/>
        <w:rPr>
          <w:rFonts w:ascii="Calibri" w:eastAsia="Calibri" w:hAnsi="Calibri" w:cs="Calibri"/>
          <w:sz w:val="20"/>
          <w:szCs w:val="20"/>
          <w:lang w:val="es-ES" w:eastAsia="zh-CN" w:bidi="th-TH"/>
        </w:rPr>
      </w:pPr>
    </w:p>
    <w:p w:rsidR="002A2728" w:rsidRDefault="002A2728" w:rsidP="002A2728">
      <w:pPr>
        <w:jc w:val="both"/>
        <w:rPr>
          <w:rFonts w:ascii="Calibri" w:eastAsia="Calibri" w:hAnsi="Calibri" w:cs="Calibri"/>
          <w:sz w:val="20"/>
          <w:szCs w:val="20"/>
          <w:lang w:val="es-ES" w:eastAsia="zh-CN" w:bidi="th-TH"/>
        </w:rPr>
      </w:pPr>
      <w:r w:rsidRPr="00494D2A">
        <w:rPr>
          <w:rFonts w:ascii="Calibri" w:eastAsia="Calibri" w:hAnsi="Calibri" w:cs="Calibri"/>
          <w:sz w:val="20"/>
          <w:szCs w:val="20"/>
          <w:lang w:val="es-ES" w:eastAsia="zh-CN" w:bidi="th-TH"/>
        </w:rPr>
        <w:t xml:space="preserve">Con el agua como epicentro de su negocio, la marca contribuye a la Estrategia de Impacto de LIXIL con una cadena de valor que ahorra recursos: desde la producción neutra en CO2*, la eliminación de plástico innecesario del producto, hasta el desarrollo de tecnologías que generan un ahorro de agua y energía, como </w:t>
      </w:r>
      <w:r w:rsidRPr="00CF0803">
        <w:rPr>
          <w:rFonts w:ascii="Calibri" w:eastAsia="Calibri" w:hAnsi="Calibri" w:cs="Calibri"/>
          <w:b/>
          <w:bCs/>
          <w:sz w:val="20"/>
          <w:szCs w:val="20"/>
          <w:lang w:val="es-ES" w:eastAsia="zh-CN" w:bidi="th-TH"/>
        </w:rPr>
        <w:t>GROHE</w:t>
      </w:r>
      <w:r w:rsidRPr="00494D2A">
        <w:rPr>
          <w:rFonts w:ascii="Calibri" w:eastAsia="Calibri" w:hAnsi="Calibri" w:cs="Calibri"/>
          <w:sz w:val="20"/>
          <w:szCs w:val="20"/>
          <w:lang w:val="es-ES" w:eastAsia="zh-CN" w:bidi="th-TH"/>
        </w:rPr>
        <w:t xml:space="preserve"> </w:t>
      </w:r>
      <w:proofErr w:type="spellStart"/>
      <w:r w:rsidRPr="00494D2A">
        <w:rPr>
          <w:rFonts w:ascii="Calibri" w:eastAsia="Calibri" w:hAnsi="Calibri" w:cs="Calibri"/>
          <w:sz w:val="20"/>
          <w:szCs w:val="20"/>
          <w:lang w:val="es-ES" w:eastAsia="zh-CN" w:bidi="th-TH"/>
        </w:rPr>
        <w:t>Everstream</w:t>
      </w:r>
      <w:proofErr w:type="spellEnd"/>
      <w:r w:rsidRPr="00494D2A">
        <w:rPr>
          <w:rFonts w:ascii="Calibri" w:eastAsia="Calibri" w:hAnsi="Calibri" w:cs="Calibri"/>
          <w:sz w:val="20"/>
          <w:szCs w:val="20"/>
          <w:lang w:val="es-ES" w:eastAsia="zh-CN" w:bidi="th-TH"/>
        </w:rPr>
        <w:t>, una ducha con recirculación de agua.</w:t>
      </w:r>
    </w:p>
    <w:p w:rsidR="002A2728" w:rsidRPr="004956AC" w:rsidRDefault="002A2728" w:rsidP="002A2728">
      <w:pPr>
        <w:jc w:val="both"/>
        <w:rPr>
          <w:rFonts w:ascii="Calibri" w:eastAsia="Calibri" w:hAnsi="Calibri" w:cs="Calibri"/>
          <w:sz w:val="20"/>
          <w:szCs w:val="20"/>
          <w:lang w:val="es-ES" w:eastAsia="zh-CN" w:bidi="th-TH"/>
        </w:rPr>
      </w:pPr>
      <w:r w:rsidRPr="004956AC">
        <w:rPr>
          <w:rFonts w:ascii="Calibri" w:eastAsia="Calibri" w:hAnsi="Calibri" w:cs="Calibri"/>
          <w:sz w:val="20"/>
          <w:szCs w:val="20"/>
          <w:lang w:val="es-ES" w:eastAsia="zh-CN" w:bidi="th-TH"/>
        </w:rPr>
        <w:t xml:space="preserve"> </w:t>
      </w:r>
    </w:p>
    <w:p w:rsidR="002A2728" w:rsidRPr="004956AC" w:rsidRDefault="002A2728" w:rsidP="002A2728">
      <w:pPr>
        <w:jc w:val="both"/>
        <w:rPr>
          <w:rFonts w:ascii="Calibri" w:eastAsia="Calibri" w:hAnsi="Calibri" w:cs="Calibri"/>
          <w:sz w:val="20"/>
          <w:szCs w:val="20"/>
          <w:lang w:val="es-ES" w:eastAsia="zh-CN" w:bidi="th-TH"/>
        </w:rPr>
      </w:pPr>
      <w:r w:rsidRPr="004956AC">
        <w:rPr>
          <w:rFonts w:ascii="Calibri" w:eastAsia="Calibri" w:hAnsi="Calibri" w:cs="Calibri"/>
          <w:sz w:val="20"/>
          <w:szCs w:val="20"/>
          <w:lang w:val="es-ES" w:eastAsia="zh-CN" w:bidi="th-TH"/>
        </w:rPr>
        <w:t>*incluye proyectos de compensación de CO2, más información en grohe-x.com/</w:t>
      </w:r>
      <w:proofErr w:type="spellStart"/>
      <w:r w:rsidRPr="004956AC">
        <w:rPr>
          <w:rFonts w:ascii="Calibri" w:eastAsia="Calibri" w:hAnsi="Calibri" w:cs="Calibri"/>
          <w:sz w:val="20"/>
          <w:szCs w:val="20"/>
          <w:lang w:val="es-ES" w:eastAsia="zh-CN" w:bidi="th-TH"/>
        </w:rPr>
        <w:t>sustainability</w:t>
      </w:r>
      <w:proofErr w:type="spellEnd"/>
      <w:r w:rsidRPr="004956AC">
        <w:rPr>
          <w:rFonts w:ascii="Calibri" w:eastAsia="Calibri" w:hAnsi="Calibri" w:cs="Calibri"/>
          <w:sz w:val="20"/>
          <w:szCs w:val="20"/>
          <w:lang w:val="es-ES" w:eastAsia="zh-CN" w:bidi="th-TH"/>
        </w:rPr>
        <w:t xml:space="preserve"> </w:t>
      </w:r>
    </w:p>
    <w:p w:rsidR="002A2728" w:rsidRPr="00A97A7F" w:rsidRDefault="002A2728" w:rsidP="002A2728">
      <w:pPr>
        <w:jc w:val="both"/>
        <w:rPr>
          <w:rFonts w:ascii="Arial" w:eastAsia="Arial" w:hAnsi="Arial" w:cs="Arial"/>
          <w:sz w:val="18"/>
          <w:szCs w:val="18"/>
          <w:lang w:val="es-ES"/>
        </w:rPr>
      </w:pPr>
    </w:p>
    <w:p w:rsidR="002A2728" w:rsidRPr="00836314" w:rsidRDefault="002A2728" w:rsidP="002A2728">
      <w:pPr>
        <w:jc w:val="both"/>
        <w:rPr>
          <w:rFonts w:ascii="Calibri" w:eastAsia="Calibri" w:hAnsi="Calibri" w:cs="Calibri"/>
          <w:b/>
          <w:color w:val="1F497D"/>
          <w:sz w:val="20"/>
          <w:szCs w:val="20"/>
          <w:lang w:val="es-ES" w:eastAsia="zh-CN" w:bidi="th-TH"/>
        </w:rPr>
      </w:pPr>
      <w:r w:rsidRPr="00A97A7F">
        <w:rPr>
          <w:rFonts w:ascii="Arial" w:eastAsia="Arial" w:hAnsi="Arial" w:cs="Arial"/>
          <w:sz w:val="18"/>
          <w:szCs w:val="18"/>
          <w:lang w:val="es-ES"/>
        </w:rPr>
        <w:br/>
      </w:r>
      <w:r w:rsidRPr="00836314">
        <w:rPr>
          <w:rFonts w:ascii="Calibri" w:eastAsia="Calibri" w:hAnsi="Calibri" w:cs="Calibri"/>
          <w:b/>
          <w:color w:val="1F497D"/>
          <w:sz w:val="20"/>
          <w:szCs w:val="20"/>
          <w:lang w:val="es-ES" w:eastAsia="zh-CN" w:bidi="th-TH"/>
        </w:rPr>
        <w:t>Acerca de LIXIL</w:t>
      </w:r>
    </w:p>
    <w:p w:rsidR="002A2728" w:rsidRPr="004956AC" w:rsidRDefault="002A2728" w:rsidP="002A2728">
      <w:pPr>
        <w:jc w:val="both"/>
        <w:rPr>
          <w:rFonts w:ascii="Arial" w:eastAsia="Arial" w:hAnsi="Arial" w:cs="Arial"/>
          <w:b/>
          <w:sz w:val="18"/>
          <w:szCs w:val="18"/>
          <w:lang w:val="es-ES"/>
        </w:rPr>
      </w:pPr>
    </w:p>
    <w:p w:rsidR="002A2728" w:rsidRDefault="002A2728" w:rsidP="002A2728">
      <w:pPr>
        <w:jc w:val="both"/>
        <w:rPr>
          <w:rFonts w:ascii="Calibri" w:eastAsia="Calibri" w:hAnsi="Calibri" w:cs="Calibri"/>
          <w:sz w:val="20"/>
          <w:szCs w:val="20"/>
          <w:lang w:val="es-ES" w:eastAsia="zh-CN" w:bidi="th-TH"/>
        </w:rPr>
      </w:pPr>
      <w:r w:rsidRPr="00494D2A">
        <w:rPr>
          <w:rFonts w:ascii="Calibri" w:eastAsia="Calibri" w:hAnsi="Calibri" w:cs="Calibri"/>
          <w:sz w:val="20"/>
          <w:szCs w:val="20"/>
          <w:lang w:val="es-ES" w:eastAsia="zh-CN" w:bidi="th-TH"/>
        </w:rPr>
        <w:t xml:space="preserve">LIXIL (Código TSE 5938) </w:t>
      </w:r>
      <w:r w:rsidRPr="00836314">
        <w:rPr>
          <w:rFonts w:ascii="Calibri" w:eastAsia="Calibri" w:hAnsi="Calibri" w:cs="Calibri"/>
          <w:sz w:val="20"/>
          <w:szCs w:val="20"/>
          <w:lang w:val="es-ES" w:eastAsia="zh-CN" w:bidi="th-TH"/>
        </w:rPr>
        <w:t>fabricante pionero de productos para el agua y el hogar</w:t>
      </w:r>
      <w:r>
        <w:rPr>
          <w:rFonts w:ascii="Calibri" w:eastAsia="Calibri" w:hAnsi="Calibri" w:cs="Calibri"/>
          <w:sz w:val="20"/>
          <w:szCs w:val="20"/>
          <w:lang w:val="es-ES" w:eastAsia="zh-CN" w:bidi="th-TH"/>
        </w:rPr>
        <w:t>,</w:t>
      </w:r>
      <w:r w:rsidRPr="00836314">
        <w:rPr>
          <w:rFonts w:ascii="Calibri" w:eastAsia="Calibri" w:hAnsi="Calibri" w:cs="Calibri"/>
          <w:sz w:val="20"/>
          <w:szCs w:val="20"/>
          <w:lang w:val="es-ES" w:eastAsia="zh-CN" w:bidi="th-TH"/>
        </w:rPr>
        <w:t xml:space="preserve"> </w:t>
      </w:r>
      <w:r w:rsidRPr="00494D2A">
        <w:rPr>
          <w:rFonts w:ascii="Calibri" w:eastAsia="Calibri" w:hAnsi="Calibri" w:cs="Calibri"/>
          <w:sz w:val="20"/>
          <w:szCs w:val="20"/>
          <w:lang w:val="es-ES" w:eastAsia="zh-CN" w:bidi="th-TH"/>
        </w:rPr>
        <w:t xml:space="preserve">contribuye decisivamente a resolver los retos cotidianos y a mejorar la calidad de los hogares para </w:t>
      </w:r>
      <w:r>
        <w:rPr>
          <w:rFonts w:ascii="Calibri" w:eastAsia="Calibri" w:hAnsi="Calibri" w:cs="Calibri"/>
          <w:sz w:val="20"/>
          <w:szCs w:val="20"/>
          <w:lang w:val="es-ES" w:eastAsia="zh-CN" w:bidi="th-TH"/>
        </w:rPr>
        <w:t>todo el mundo</w:t>
      </w:r>
      <w:r w:rsidRPr="00494D2A">
        <w:rPr>
          <w:rFonts w:ascii="Calibri" w:eastAsia="Calibri" w:hAnsi="Calibri" w:cs="Calibri"/>
          <w:sz w:val="20"/>
          <w:szCs w:val="20"/>
          <w:lang w:val="es-ES" w:eastAsia="zh-CN" w:bidi="th-TH"/>
        </w:rPr>
        <w:t xml:space="preserve">. </w:t>
      </w:r>
    </w:p>
    <w:p w:rsidR="002A2728" w:rsidRDefault="002A2728" w:rsidP="002A2728">
      <w:pPr>
        <w:jc w:val="both"/>
        <w:rPr>
          <w:rFonts w:ascii="Calibri" w:eastAsia="Calibri" w:hAnsi="Calibri" w:cs="Calibri"/>
          <w:sz w:val="20"/>
          <w:szCs w:val="20"/>
          <w:lang w:val="es-ES" w:eastAsia="zh-CN" w:bidi="th-TH"/>
        </w:rPr>
      </w:pPr>
    </w:p>
    <w:p w:rsidR="002A2728" w:rsidRDefault="002A2728" w:rsidP="002A2728">
      <w:pPr>
        <w:jc w:val="both"/>
        <w:rPr>
          <w:rFonts w:ascii="Calibri" w:eastAsia="Calibri" w:hAnsi="Calibri" w:cs="Calibri"/>
          <w:sz w:val="20"/>
          <w:szCs w:val="20"/>
          <w:lang w:val="es-ES" w:eastAsia="zh-CN" w:bidi="th-TH"/>
        </w:rPr>
      </w:pPr>
      <w:r w:rsidRPr="00494D2A">
        <w:rPr>
          <w:rFonts w:ascii="Calibri" w:eastAsia="Calibri" w:hAnsi="Calibri" w:cs="Calibri"/>
          <w:sz w:val="20"/>
          <w:szCs w:val="20"/>
          <w:lang w:val="es-ES" w:eastAsia="zh-CN" w:bidi="th-TH"/>
        </w:rPr>
        <w:t xml:space="preserve">Basándonos en nuestra herencia japonesa, creamos tecnología líder a nivel mundial e innovamos para fabricar productos de alta calidad que facilitan la vida de nuestros clientes. Pero </w:t>
      </w:r>
      <w:r>
        <w:rPr>
          <w:rFonts w:ascii="Calibri" w:eastAsia="Calibri" w:hAnsi="Calibri" w:cs="Calibri"/>
          <w:sz w:val="20"/>
          <w:szCs w:val="20"/>
          <w:lang w:val="es-ES" w:eastAsia="zh-CN" w:bidi="th-TH"/>
        </w:rPr>
        <w:t>lo que</w:t>
      </w:r>
      <w:r w:rsidRPr="00494D2A">
        <w:rPr>
          <w:rFonts w:ascii="Calibri" w:eastAsia="Calibri" w:hAnsi="Calibri" w:cs="Calibri"/>
          <w:sz w:val="20"/>
          <w:szCs w:val="20"/>
          <w:lang w:val="es-ES" w:eastAsia="zh-CN" w:bidi="th-TH"/>
        </w:rPr>
        <w:t xml:space="preserve"> diferencia </w:t>
      </w:r>
      <w:r>
        <w:rPr>
          <w:rFonts w:ascii="Calibri" w:eastAsia="Calibri" w:hAnsi="Calibri" w:cs="Calibri"/>
          <w:sz w:val="20"/>
          <w:szCs w:val="20"/>
          <w:lang w:val="es-ES" w:eastAsia="zh-CN" w:bidi="th-TH"/>
        </w:rPr>
        <w:t>a</w:t>
      </w:r>
      <w:r w:rsidRPr="00494D2A">
        <w:rPr>
          <w:rFonts w:ascii="Calibri" w:eastAsia="Calibri" w:hAnsi="Calibri" w:cs="Calibri"/>
          <w:sz w:val="20"/>
          <w:szCs w:val="20"/>
          <w:lang w:val="es-ES" w:eastAsia="zh-CN" w:bidi="th-TH"/>
        </w:rPr>
        <w:t xml:space="preserve"> LIXIL es cómo lo hacemos: armonizando un diseño centrado en el usuario, un espíritu emprendedor y un crecimiento empresarial responsable, y dedicándonos a facilitar el acceso de todas las personas a tecnologías innovadoras y productos de calidad. </w:t>
      </w:r>
    </w:p>
    <w:p w:rsidR="002A2728" w:rsidRDefault="002A2728" w:rsidP="002A2728">
      <w:pPr>
        <w:jc w:val="both"/>
        <w:rPr>
          <w:rFonts w:ascii="Calibri" w:eastAsia="Calibri" w:hAnsi="Calibri" w:cs="Calibri"/>
          <w:sz w:val="20"/>
          <w:szCs w:val="20"/>
          <w:lang w:val="es-ES" w:eastAsia="zh-CN" w:bidi="th-TH"/>
        </w:rPr>
      </w:pPr>
    </w:p>
    <w:p w:rsidR="002A2728" w:rsidRPr="00836314" w:rsidRDefault="002A2728" w:rsidP="002A2728">
      <w:pPr>
        <w:jc w:val="both"/>
        <w:rPr>
          <w:rFonts w:ascii="Arial" w:eastAsia="Arial" w:hAnsi="Arial" w:cs="Arial"/>
          <w:sz w:val="18"/>
          <w:szCs w:val="18"/>
          <w:lang w:val="es-ES"/>
        </w:rPr>
      </w:pPr>
      <w:r w:rsidRPr="00494D2A">
        <w:rPr>
          <w:rFonts w:ascii="Calibri" w:eastAsia="Calibri" w:hAnsi="Calibri" w:cs="Calibri"/>
          <w:sz w:val="20"/>
          <w:szCs w:val="20"/>
          <w:lang w:val="es-ES" w:eastAsia="zh-CN" w:bidi="th-TH"/>
        </w:rPr>
        <w:t>Nuestro enfoque cobra vida a través de marcas líderes del sector, como INAX, GROHE, American Standard y TOSTEM. Aproximadamente 55.000 empleados que trabajan en más de 150 países se enorgullecen de fabricar productos que forman parte de la vida diaria de más de mil millones de personas. Más información en</w:t>
      </w:r>
      <w:r w:rsidRPr="00836314">
        <w:rPr>
          <w:rFonts w:ascii="Arial" w:eastAsia="Arial" w:hAnsi="Arial" w:cs="Arial"/>
          <w:sz w:val="18"/>
          <w:szCs w:val="18"/>
          <w:lang w:val="es-ES"/>
        </w:rPr>
        <w:t xml:space="preserve"> </w:t>
      </w:r>
      <w:hyperlink r:id="rId11" w:history="1">
        <w:r w:rsidRPr="00836314">
          <w:rPr>
            <w:rStyle w:val="Hipervnculo"/>
            <w:rFonts w:ascii="Calibri" w:eastAsia="Arial" w:hAnsi="Calibri" w:cs="Arial"/>
            <w:sz w:val="20"/>
            <w:szCs w:val="20"/>
            <w:lang w:val="es-ES"/>
          </w:rPr>
          <w:t>www.lixil.com</w:t>
        </w:r>
      </w:hyperlink>
      <w:r w:rsidRPr="00836314">
        <w:rPr>
          <w:rFonts w:ascii="Arial" w:eastAsia="Arial" w:hAnsi="Arial" w:cs="Arial"/>
          <w:sz w:val="18"/>
          <w:szCs w:val="18"/>
          <w:lang w:val="es-ES"/>
        </w:rPr>
        <w:t xml:space="preserve"> </w:t>
      </w:r>
    </w:p>
    <w:p w:rsidR="002A2728" w:rsidRPr="00836314" w:rsidRDefault="002A2728" w:rsidP="002A2728">
      <w:pPr>
        <w:jc w:val="both"/>
        <w:rPr>
          <w:rFonts w:ascii="Arial" w:eastAsia="Arial" w:hAnsi="Arial" w:cs="Arial"/>
          <w:sz w:val="18"/>
          <w:szCs w:val="18"/>
          <w:lang w:val="es-ES"/>
        </w:rPr>
      </w:pPr>
    </w:p>
    <w:p w:rsidR="002A2728" w:rsidRDefault="002A2728" w:rsidP="002A2728">
      <w:pPr>
        <w:shd w:val="clear" w:color="auto" w:fill="FFFFFF"/>
        <w:spacing w:after="160" w:line="276" w:lineRule="auto"/>
        <w:jc w:val="both"/>
        <w:rPr>
          <w:rFonts w:ascii="Calibri" w:eastAsia="Calibri" w:hAnsi="Calibri" w:cs="Calibri"/>
          <w:b/>
          <w:color w:val="1F497D"/>
          <w:sz w:val="18"/>
          <w:szCs w:val="18"/>
          <w:lang w:val="es-ES" w:eastAsia="zh-CN" w:bidi="th-TH"/>
        </w:rPr>
      </w:pPr>
    </w:p>
    <w:p w:rsidR="002A2728" w:rsidRDefault="002A2728" w:rsidP="002A2728">
      <w:pPr>
        <w:shd w:val="clear" w:color="auto" w:fill="FFFFFF"/>
        <w:spacing w:after="160" w:line="276" w:lineRule="auto"/>
        <w:jc w:val="both"/>
        <w:rPr>
          <w:rFonts w:ascii="Calibri" w:eastAsia="Calibri" w:hAnsi="Calibri" w:cs="Calibri"/>
          <w:color w:val="4472C4"/>
          <w:sz w:val="18"/>
          <w:szCs w:val="18"/>
          <w:u w:val="single"/>
          <w:lang w:val="es-ES" w:eastAsia="zh-CN" w:bidi="th-TH"/>
        </w:rPr>
      </w:pPr>
      <w:r w:rsidRPr="00A97A7F">
        <w:rPr>
          <w:rFonts w:ascii="Calibri" w:eastAsia="Calibri" w:hAnsi="Calibri" w:cs="Calibri"/>
          <w:b/>
          <w:color w:val="1F497D"/>
          <w:sz w:val="18"/>
          <w:szCs w:val="18"/>
          <w:lang w:val="es-ES" w:eastAsia="zh-CN" w:bidi="th-TH"/>
        </w:rPr>
        <w:t>GROHE </w:t>
      </w:r>
      <w:r w:rsidRPr="00A97A7F">
        <w:rPr>
          <w:rFonts w:ascii="Calibri" w:eastAsia="Calibri" w:hAnsi="Calibri" w:cs="Calibri"/>
          <w:color w:val="222222"/>
          <w:sz w:val="18"/>
          <w:szCs w:val="18"/>
          <w:lang w:val="es-ES" w:eastAsia="zh-CN" w:bidi="th-TH"/>
        </w:rPr>
        <w:t xml:space="preserve">Avda. de Sarrià, </w:t>
      </w:r>
      <w:proofErr w:type="gramStart"/>
      <w:r w:rsidRPr="00A97A7F">
        <w:rPr>
          <w:rFonts w:ascii="Calibri" w:eastAsia="Calibri" w:hAnsi="Calibri" w:cs="Calibri"/>
          <w:color w:val="222222"/>
          <w:sz w:val="18"/>
          <w:szCs w:val="18"/>
          <w:lang w:val="es-ES" w:eastAsia="zh-CN" w:bidi="th-TH"/>
        </w:rPr>
        <w:t>106  Planta</w:t>
      </w:r>
      <w:proofErr w:type="gramEnd"/>
      <w:r w:rsidRPr="00A97A7F">
        <w:rPr>
          <w:rFonts w:ascii="Calibri" w:eastAsia="Calibri" w:hAnsi="Calibri" w:cs="Calibri"/>
          <w:color w:val="222222"/>
          <w:sz w:val="18"/>
          <w:szCs w:val="18"/>
          <w:lang w:val="es-ES" w:eastAsia="zh-CN" w:bidi="th-TH"/>
        </w:rPr>
        <w:t xml:space="preserve"> – Edificio Sarrià </w:t>
      </w:r>
      <w:proofErr w:type="spellStart"/>
      <w:r w:rsidRPr="00A97A7F">
        <w:rPr>
          <w:rFonts w:ascii="Calibri" w:eastAsia="Calibri" w:hAnsi="Calibri" w:cs="Calibri"/>
          <w:color w:val="222222"/>
          <w:sz w:val="18"/>
          <w:szCs w:val="18"/>
          <w:lang w:val="es-ES" w:eastAsia="zh-CN" w:bidi="th-TH"/>
        </w:rPr>
        <w:t>Forum</w:t>
      </w:r>
      <w:proofErr w:type="spellEnd"/>
      <w:r w:rsidRPr="00A97A7F">
        <w:rPr>
          <w:rFonts w:ascii="Calibri" w:eastAsia="Calibri" w:hAnsi="Calibri" w:cs="Calibri"/>
          <w:color w:val="222222"/>
          <w:sz w:val="18"/>
          <w:szCs w:val="18"/>
          <w:lang w:val="es-ES" w:eastAsia="zh-CN" w:bidi="th-TH"/>
        </w:rPr>
        <w:t xml:space="preserve"> 08017 Barcelona | Tel: 93 336 88 50 | </w:t>
      </w:r>
      <w:r w:rsidRPr="00A97A7F">
        <w:rPr>
          <w:rFonts w:ascii="Calibri" w:eastAsia="Calibri" w:hAnsi="Calibri" w:cs="Calibri"/>
          <w:color w:val="4472C4"/>
          <w:sz w:val="18"/>
          <w:szCs w:val="18"/>
          <w:u w:val="single"/>
          <w:lang w:val="es-ES" w:eastAsia="zh-CN" w:bidi="th-TH"/>
        </w:rPr>
        <w:t>w</w:t>
      </w:r>
      <w:hyperlink r:id="rId12">
        <w:r w:rsidRPr="00A97A7F">
          <w:rPr>
            <w:rFonts w:ascii="Calibri" w:eastAsia="Calibri" w:hAnsi="Calibri" w:cs="Calibri"/>
            <w:color w:val="4472C4"/>
            <w:sz w:val="18"/>
            <w:szCs w:val="18"/>
            <w:u w:val="single"/>
            <w:lang w:val="es-ES" w:eastAsia="zh-CN" w:bidi="th-TH"/>
          </w:rPr>
          <w:t>ww.grohe.es</w:t>
        </w:r>
      </w:hyperlink>
    </w:p>
    <w:p w:rsidR="002A2728" w:rsidRPr="008C3C62" w:rsidRDefault="0048096C" w:rsidP="008C3C62">
      <w:pPr>
        <w:shd w:val="clear" w:color="auto" w:fill="FFFFFF"/>
        <w:spacing w:after="160" w:line="276" w:lineRule="auto"/>
        <w:jc w:val="both"/>
        <w:rPr>
          <w:rFonts w:ascii="Calibri" w:eastAsia="Calibri" w:hAnsi="Calibri" w:cs="Calibri"/>
          <w:color w:val="4472C4"/>
          <w:sz w:val="18"/>
          <w:szCs w:val="18"/>
          <w:u w:val="single"/>
          <w:lang w:val="es-ES" w:eastAsia="zh-CN" w:bidi="th-TH"/>
        </w:rPr>
      </w:pPr>
      <w:hyperlink r:id="rId13">
        <w:r w:rsidR="002A2728" w:rsidRPr="00A97A7F">
          <w:rPr>
            <w:rFonts w:ascii="Calibri" w:eastAsia="Calibri" w:hAnsi="Calibri" w:cs="Calibri"/>
            <w:color w:val="4472C4"/>
            <w:sz w:val="18"/>
            <w:szCs w:val="18"/>
            <w:u w:val="single"/>
            <w:lang w:val="es-ES" w:eastAsia="zh-CN" w:bidi="th-TH"/>
          </w:rPr>
          <w:t>Facebook</w:t>
        </w:r>
      </w:hyperlink>
      <w:r w:rsidR="002A2728" w:rsidRPr="00A97A7F">
        <w:rPr>
          <w:rFonts w:ascii="Calibri" w:eastAsia="Calibri" w:hAnsi="Calibri" w:cs="Calibri"/>
          <w:color w:val="4472C4"/>
          <w:sz w:val="18"/>
          <w:szCs w:val="18"/>
          <w:lang w:val="es-ES" w:eastAsia="zh-CN" w:bidi="th-TH"/>
        </w:rPr>
        <w:t xml:space="preserve"> | </w:t>
      </w:r>
      <w:hyperlink r:id="rId14">
        <w:r w:rsidR="002A2728" w:rsidRPr="00A97A7F">
          <w:rPr>
            <w:rFonts w:ascii="Calibri" w:eastAsia="Calibri" w:hAnsi="Calibri" w:cs="Calibri"/>
            <w:color w:val="4472C4"/>
            <w:sz w:val="18"/>
            <w:szCs w:val="18"/>
            <w:u w:val="single"/>
            <w:lang w:val="es-ES" w:eastAsia="zh-CN" w:bidi="th-TH"/>
          </w:rPr>
          <w:t>Instagram</w:t>
        </w:r>
      </w:hyperlink>
      <w:r w:rsidR="002A2728" w:rsidRPr="00A97A7F">
        <w:rPr>
          <w:rFonts w:ascii="Calibri" w:eastAsia="Calibri" w:hAnsi="Calibri" w:cs="Calibri"/>
          <w:color w:val="4472C4"/>
          <w:sz w:val="18"/>
          <w:szCs w:val="18"/>
          <w:lang w:val="es-ES" w:eastAsia="zh-CN" w:bidi="th-TH"/>
        </w:rPr>
        <w:t xml:space="preserve"> | </w:t>
      </w:r>
      <w:hyperlink r:id="rId15">
        <w:r w:rsidR="002A2728" w:rsidRPr="00A97A7F">
          <w:rPr>
            <w:rFonts w:ascii="Calibri" w:eastAsia="Calibri" w:hAnsi="Calibri" w:cs="Calibri"/>
            <w:color w:val="4472C4"/>
            <w:sz w:val="18"/>
            <w:szCs w:val="18"/>
            <w:u w:val="single"/>
            <w:lang w:val="es-ES" w:eastAsia="zh-CN" w:bidi="th-TH"/>
          </w:rPr>
          <w:t>Twitter</w:t>
        </w:r>
      </w:hyperlink>
      <w:r w:rsidR="002A2728" w:rsidRPr="00A97A7F">
        <w:rPr>
          <w:rFonts w:ascii="Calibri" w:eastAsia="Calibri" w:hAnsi="Calibri" w:cs="Calibri"/>
          <w:color w:val="4472C4"/>
          <w:sz w:val="18"/>
          <w:szCs w:val="18"/>
          <w:lang w:val="es-ES" w:eastAsia="zh-CN" w:bidi="th-TH"/>
        </w:rPr>
        <w:t xml:space="preserve"> | </w:t>
      </w:r>
      <w:hyperlink r:id="rId16" w:history="1">
        <w:r w:rsidR="002A2728" w:rsidRPr="005F54C9">
          <w:rPr>
            <w:rStyle w:val="Hipervnculo"/>
            <w:rFonts w:ascii="Calibri" w:eastAsia="Calibri" w:hAnsi="Calibri" w:cs="Calibri"/>
            <w:sz w:val="18"/>
            <w:szCs w:val="18"/>
            <w:lang w:val="es-ES" w:eastAsia="zh-CN" w:bidi="th-TH"/>
          </w:rPr>
          <w:t>YouTube</w:t>
        </w:r>
      </w:hyperlink>
      <w:r w:rsidR="002A2728" w:rsidRPr="00A97A7F">
        <w:rPr>
          <w:rFonts w:ascii="Calibri" w:eastAsia="Calibri" w:hAnsi="Calibri" w:cs="Calibri"/>
          <w:color w:val="4472C4"/>
          <w:sz w:val="18"/>
          <w:szCs w:val="18"/>
          <w:lang w:val="es-ES" w:eastAsia="zh-CN" w:bidi="th-TH"/>
        </w:rPr>
        <w:t xml:space="preserve"> | </w:t>
      </w:r>
      <w:hyperlink r:id="rId17">
        <w:r w:rsidR="002A2728" w:rsidRPr="00A97A7F">
          <w:rPr>
            <w:rFonts w:ascii="Calibri" w:eastAsia="Calibri" w:hAnsi="Calibri" w:cs="Calibri"/>
            <w:color w:val="4472C4"/>
            <w:sz w:val="18"/>
            <w:szCs w:val="18"/>
            <w:u w:val="single"/>
            <w:lang w:val="es-ES" w:eastAsia="zh-CN" w:bidi="th-TH"/>
          </w:rPr>
          <w:t>Sala de Prensa – GROHE X</w:t>
        </w:r>
      </w:hyperlink>
    </w:p>
    <w:sectPr w:rsidR="002A2728" w:rsidRPr="008C3C62">
      <w:headerReference w:type="default" r:id="rId18"/>
      <w:footerReference w:type="default" r:id="rId19"/>
      <w:pgSz w:w="12240" w:h="15840"/>
      <w:pgMar w:top="1440" w:right="1440" w:bottom="1440" w:left="1440" w:header="1134" w:footer="65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A2728" w:rsidRDefault="002A2728">
      <w:r>
        <w:separator/>
      </w:r>
    </w:p>
  </w:endnote>
  <w:endnote w:type="continuationSeparator" w:id="0">
    <w:p w:rsidR="002A2728" w:rsidRDefault="002A27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Helvetica Neue">
    <w:altName w:val="Arial"/>
    <w:charset w:val="00"/>
    <w:family w:val="auto"/>
    <w:pitch w:val="default"/>
  </w:font>
  <w:font w:name="Arimo">
    <w:charset w:val="00"/>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A2728" w:rsidRDefault="002A2728">
    <w:pPr>
      <w:tabs>
        <w:tab w:val="center" w:pos="4536"/>
        <w:tab w:val="right" w:pos="9072"/>
      </w:tabs>
      <w:ind w:right="360"/>
      <w:rPr>
        <w:rFonts w:ascii="Garamond" w:eastAsia="Garamond" w:hAnsi="Garamond" w:cs="Garamond"/>
        <w:sz w:val="28"/>
        <w:szCs w:val="28"/>
      </w:rPr>
    </w:pPr>
  </w:p>
  <w:p w:rsidR="002A2728" w:rsidRDefault="002A2728">
    <w:pPr>
      <w:tabs>
        <w:tab w:val="center" w:pos="4536"/>
        <w:tab w:val="right" w:pos="9072"/>
      </w:tabs>
      <w:rPr>
        <w:rFonts w:ascii="Garamond" w:eastAsia="Garamond" w:hAnsi="Garamond" w:cs="Garamond"/>
        <w:sz w:val="28"/>
        <w:szCs w:val="28"/>
      </w:rPr>
    </w:pPr>
  </w:p>
  <w:p w:rsidR="002A2728" w:rsidRDefault="002A2728">
    <w:pPr>
      <w:tabs>
        <w:tab w:val="center" w:pos="4536"/>
        <w:tab w:val="right" w:pos="9072"/>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A2728" w:rsidRDefault="002A2728">
      <w:r>
        <w:separator/>
      </w:r>
    </w:p>
  </w:footnote>
  <w:footnote w:type="continuationSeparator" w:id="0">
    <w:p w:rsidR="002A2728" w:rsidRDefault="002A27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A2728" w:rsidRDefault="002A2728">
    <w:pPr>
      <w:tabs>
        <w:tab w:val="center" w:pos="5388"/>
        <w:tab w:val="right" w:pos="9340"/>
      </w:tabs>
    </w:pPr>
    <w:r>
      <w:rPr>
        <w:noProof/>
      </w:rPr>
      <w:drawing>
        <wp:anchor distT="0" distB="0" distL="0" distR="0" simplePos="0" relativeHeight="251658240" behindDoc="1" locked="0" layoutInCell="1" hidden="0" allowOverlap="1">
          <wp:simplePos x="0" y="0"/>
          <wp:positionH relativeFrom="page">
            <wp:posOffset>5043805</wp:posOffset>
          </wp:positionH>
          <wp:positionV relativeFrom="page">
            <wp:posOffset>382905</wp:posOffset>
          </wp:positionV>
          <wp:extent cx="2179955" cy="845820"/>
          <wp:effectExtent l="0" t="0" r="0" b="0"/>
          <wp:wrapNone/>
          <wp:docPr id="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2179955" cy="845820"/>
                  </a:xfrm>
                  <a:prstGeom prst="rect">
                    <a:avLst/>
                  </a:prstGeom>
                  <a:ln/>
                </pic:spPr>
              </pic:pic>
            </a:graphicData>
          </a:graphic>
        </wp:anchor>
      </w:drawing>
    </w:r>
    <w:r>
      <w:rPr>
        <w:noProof/>
      </w:rPr>
      <w:drawing>
        <wp:anchor distT="0" distB="0" distL="0" distR="0" simplePos="0" relativeHeight="251659264" behindDoc="1" locked="0" layoutInCell="1" hidden="0" allowOverlap="1">
          <wp:simplePos x="0" y="0"/>
          <wp:positionH relativeFrom="page">
            <wp:posOffset>6176010</wp:posOffset>
          </wp:positionH>
          <wp:positionV relativeFrom="page">
            <wp:posOffset>9370060</wp:posOffset>
          </wp:positionV>
          <wp:extent cx="1103630" cy="200660"/>
          <wp:effectExtent l="0" t="0" r="0" b="0"/>
          <wp:wrapNone/>
          <wp:docPr id="4" name="image2.jpg" descr="Macintosh HD:Users:g180671:Desktop:Marcel:2016_10:Briefbögen:Logo-Paket:Part of LIXIL:RGB:PART_OF_LIXIL_LOGO_PRIMARY_AW_RGB.jpg"/>
          <wp:cNvGraphicFramePr/>
          <a:graphic xmlns:a="http://schemas.openxmlformats.org/drawingml/2006/main">
            <a:graphicData uri="http://schemas.openxmlformats.org/drawingml/2006/picture">
              <pic:pic xmlns:pic="http://schemas.openxmlformats.org/drawingml/2006/picture">
                <pic:nvPicPr>
                  <pic:cNvPr id="0" name="image2.jpg" descr="Macintosh HD:Users:g180671:Desktop:Marcel:2016_10:Briefbögen:Logo-Paket:Part of LIXIL:RGB:PART_OF_LIXIL_LOGO_PRIMARY_AW_RGB.jpg"/>
                  <pic:cNvPicPr preferRelativeResize="0"/>
                </pic:nvPicPr>
                <pic:blipFill>
                  <a:blip r:embed="rId2"/>
                  <a:srcRect/>
                  <a:stretch>
                    <a:fillRect/>
                  </a:stretch>
                </pic:blipFill>
                <pic:spPr>
                  <a:xfrm>
                    <a:off x="0" y="0"/>
                    <a:ext cx="1103630" cy="200660"/>
                  </a:xfrm>
                  <a:prstGeom prst="rect">
                    <a:avLst/>
                  </a:prstGeom>
                  <a:ln/>
                </pic:spPr>
              </pic:pic>
            </a:graphicData>
          </a:graphic>
        </wp:anchor>
      </w:drawing>
    </w:r>
    <w:r>
      <w:tab/>
    </w:r>
    <w:r>
      <w:tab/>
    </w:r>
  </w:p>
  <w:p w:rsidR="002A2728" w:rsidRDefault="002A2728">
    <w:pPr>
      <w:tabs>
        <w:tab w:val="center" w:pos="5388"/>
        <w:tab w:val="right" w:pos="9340"/>
      </w:tabs>
    </w:pPr>
  </w:p>
  <w:p w:rsidR="002A2728" w:rsidRDefault="002A2728">
    <w:pPr>
      <w:tabs>
        <w:tab w:val="center" w:pos="5388"/>
        <w:tab w:val="right" w:pos="9340"/>
      </w:tabs>
    </w:pPr>
  </w:p>
  <w:p w:rsidR="002A2728" w:rsidRDefault="002A2728">
    <w:pPr>
      <w:tabs>
        <w:tab w:val="center" w:pos="5388"/>
        <w:tab w:val="right" w:pos="9340"/>
      </w:tabs>
    </w:pPr>
  </w:p>
  <w:p w:rsidR="002A2728" w:rsidRDefault="002A2728">
    <w:pPr>
      <w:tabs>
        <w:tab w:val="center" w:pos="5388"/>
        <w:tab w:val="right" w:pos="934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FD4DA0"/>
    <w:multiLevelType w:val="multilevel"/>
    <w:tmpl w:val="5BD44C04"/>
    <w:lvl w:ilvl="0">
      <w:start w:val="1"/>
      <w:numFmt w:val="bullet"/>
      <w:lvlText w:val="●"/>
      <w:lvlJc w:val="left"/>
      <w:pPr>
        <w:ind w:left="720" w:hanging="360"/>
      </w:pPr>
      <w:rPr>
        <w:rFonts w:ascii="Helvetica Neue" w:eastAsia="Helvetica Neue" w:hAnsi="Helvetica Neue" w:cs="Helvetica Neue"/>
        <w:b w:val="0"/>
        <w:i w:val="0"/>
        <w:smallCaps w:val="0"/>
        <w:strike w:val="0"/>
        <w:color w:val="000000"/>
        <w:shd w:val="clear" w:color="auto" w:fill="auto"/>
        <w:vertAlign w:val="baseline"/>
      </w:rPr>
    </w:lvl>
    <w:lvl w:ilvl="1">
      <w:start w:val="1"/>
      <w:numFmt w:val="bullet"/>
      <w:lvlText w:val="o"/>
      <w:lvlJc w:val="left"/>
      <w:pPr>
        <w:ind w:left="1440" w:hanging="360"/>
      </w:pPr>
      <w:rPr>
        <w:rFonts w:ascii="Helvetica Neue" w:eastAsia="Helvetica Neue" w:hAnsi="Helvetica Neue" w:cs="Helvetica Neue"/>
        <w:b w:val="0"/>
        <w:i w:val="0"/>
        <w:smallCaps w:val="0"/>
        <w:strike w:val="0"/>
        <w:color w:val="000000"/>
        <w:shd w:val="clear" w:color="auto" w:fill="auto"/>
        <w:vertAlign w:val="baseline"/>
      </w:rPr>
    </w:lvl>
    <w:lvl w:ilvl="2">
      <w:start w:val="1"/>
      <w:numFmt w:val="bullet"/>
      <w:lvlText w:val="▪"/>
      <w:lvlJc w:val="left"/>
      <w:pPr>
        <w:ind w:left="2160" w:hanging="360"/>
      </w:pPr>
      <w:rPr>
        <w:rFonts w:ascii="Arimo" w:eastAsia="Arimo" w:hAnsi="Arimo" w:cs="Arimo"/>
        <w:b w:val="0"/>
        <w:i w:val="0"/>
        <w:smallCaps w:val="0"/>
        <w:strike w:val="0"/>
        <w:color w:val="000000"/>
        <w:shd w:val="clear" w:color="auto" w:fill="auto"/>
        <w:vertAlign w:val="baseline"/>
      </w:rPr>
    </w:lvl>
    <w:lvl w:ilvl="3">
      <w:start w:val="1"/>
      <w:numFmt w:val="bullet"/>
      <w:lvlText w:val="●"/>
      <w:lvlJc w:val="left"/>
      <w:pPr>
        <w:ind w:left="2880" w:hanging="360"/>
      </w:pPr>
      <w:rPr>
        <w:rFonts w:ascii="Helvetica Neue" w:eastAsia="Helvetica Neue" w:hAnsi="Helvetica Neue" w:cs="Helvetica Neue"/>
        <w:b w:val="0"/>
        <w:i w:val="0"/>
        <w:smallCaps w:val="0"/>
        <w:strike w:val="0"/>
        <w:color w:val="000000"/>
        <w:shd w:val="clear" w:color="auto" w:fill="auto"/>
        <w:vertAlign w:val="baseline"/>
      </w:rPr>
    </w:lvl>
    <w:lvl w:ilvl="4">
      <w:start w:val="1"/>
      <w:numFmt w:val="bullet"/>
      <w:lvlText w:val="o"/>
      <w:lvlJc w:val="left"/>
      <w:pPr>
        <w:ind w:left="3600" w:hanging="360"/>
      </w:pPr>
      <w:rPr>
        <w:rFonts w:ascii="Helvetica Neue" w:eastAsia="Helvetica Neue" w:hAnsi="Helvetica Neue" w:cs="Helvetica Neue"/>
        <w:b w:val="0"/>
        <w:i w:val="0"/>
        <w:smallCaps w:val="0"/>
        <w:strike w:val="0"/>
        <w:color w:val="000000"/>
        <w:shd w:val="clear" w:color="auto" w:fill="auto"/>
        <w:vertAlign w:val="baseline"/>
      </w:rPr>
    </w:lvl>
    <w:lvl w:ilvl="5">
      <w:start w:val="1"/>
      <w:numFmt w:val="bullet"/>
      <w:lvlText w:val="▪"/>
      <w:lvlJc w:val="left"/>
      <w:pPr>
        <w:ind w:left="4320" w:hanging="360"/>
      </w:pPr>
      <w:rPr>
        <w:rFonts w:ascii="Arimo" w:eastAsia="Arimo" w:hAnsi="Arimo" w:cs="Arimo"/>
        <w:b w:val="0"/>
        <w:i w:val="0"/>
        <w:smallCaps w:val="0"/>
        <w:strike w:val="0"/>
        <w:color w:val="000000"/>
        <w:shd w:val="clear" w:color="auto" w:fill="auto"/>
        <w:vertAlign w:val="baseline"/>
      </w:rPr>
    </w:lvl>
    <w:lvl w:ilvl="6">
      <w:start w:val="1"/>
      <w:numFmt w:val="bullet"/>
      <w:lvlText w:val="●"/>
      <w:lvlJc w:val="left"/>
      <w:pPr>
        <w:ind w:left="5040" w:hanging="360"/>
      </w:pPr>
      <w:rPr>
        <w:rFonts w:ascii="Helvetica Neue" w:eastAsia="Helvetica Neue" w:hAnsi="Helvetica Neue" w:cs="Helvetica Neue"/>
        <w:b w:val="0"/>
        <w:i w:val="0"/>
        <w:smallCaps w:val="0"/>
        <w:strike w:val="0"/>
        <w:color w:val="000000"/>
        <w:shd w:val="clear" w:color="auto" w:fill="auto"/>
        <w:vertAlign w:val="baseline"/>
      </w:rPr>
    </w:lvl>
    <w:lvl w:ilvl="7">
      <w:start w:val="1"/>
      <w:numFmt w:val="bullet"/>
      <w:lvlText w:val="o"/>
      <w:lvlJc w:val="left"/>
      <w:pPr>
        <w:ind w:left="5760" w:hanging="360"/>
      </w:pPr>
      <w:rPr>
        <w:rFonts w:ascii="Helvetica Neue" w:eastAsia="Helvetica Neue" w:hAnsi="Helvetica Neue" w:cs="Helvetica Neue"/>
        <w:b w:val="0"/>
        <w:i w:val="0"/>
        <w:smallCaps w:val="0"/>
        <w:strike w:val="0"/>
        <w:color w:val="000000"/>
        <w:shd w:val="clear" w:color="auto" w:fill="auto"/>
        <w:vertAlign w:val="baseline"/>
      </w:rPr>
    </w:lvl>
    <w:lvl w:ilvl="8">
      <w:start w:val="1"/>
      <w:numFmt w:val="bullet"/>
      <w:lvlText w:val="▪"/>
      <w:lvlJc w:val="left"/>
      <w:pPr>
        <w:ind w:left="6480" w:hanging="360"/>
      </w:pPr>
      <w:rPr>
        <w:rFonts w:ascii="Arimo" w:eastAsia="Arimo" w:hAnsi="Arimo" w:cs="Arimo"/>
        <w:b w:val="0"/>
        <w:i w:val="0"/>
        <w:smallCaps w:val="0"/>
        <w:strike w:val="0"/>
        <w:color w:val="000000"/>
        <w:shd w:val="clear" w:color="auto" w:fill="auto"/>
        <w:vertAlign w:val="baseline"/>
      </w:rPr>
    </w:lvl>
  </w:abstractNum>
  <w:abstractNum w:abstractNumId="1" w15:restartNumberingAfterBreak="0">
    <w:nsid w:val="631E3609"/>
    <w:multiLevelType w:val="hybridMultilevel"/>
    <w:tmpl w:val="64BA9F1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2A56"/>
    <w:rsid w:val="000E7BEE"/>
    <w:rsid w:val="002A2728"/>
    <w:rsid w:val="00423EE4"/>
    <w:rsid w:val="0048096C"/>
    <w:rsid w:val="005F54C9"/>
    <w:rsid w:val="00631C1B"/>
    <w:rsid w:val="007953F9"/>
    <w:rsid w:val="008C3C62"/>
    <w:rsid w:val="00982A56"/>
    <w:rsid w:val="00BD0D5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226C78B"/>
  <w15:docId w15:val="{593BB516-9339-435A-9F88-288A816FD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s-E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pPr>
      <w:pBdr>
        <w:top w:val="nil"/>
        <w:left w:val="nil"/>
        <w:bottom w:val="nil"/>
        <w:right w:val="nil"/>
        <w:between w:val="nil"/>
        <w:bar w:val="nil"/>
      </w:pBdr>
    </w:pPr>
    <w:rPr>
      <w:rFonts w:cs="Arial Unicode MS"/>
      <w:color w:val="000000"/>
      <w:u w:color="000000"/>
      <w:bdr w:val="nil"/>
    </w:rPr>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character" w:styleId="Hipervnculo">
    <w:name w:val="Hyperlink"/>
    <w:rPr>
      <w:u w:val="single"/>
    </w:rPr>
  </w:style>
  <w:style w:type="table" w:customStyle="1" w:styleId="TableNormal1">
    <w:name w:val="Table Normal1"/>
    <w:pPr>
      <w:pBdr>
        <w:top w:val="nil"/>
        <w:left w:val="nil"/>
        <w:bottom w:val="nil"/>
        <w:right w:val="nil"/>
        <w:between w:val="nil"/>
        <w:bar w:val="nil"/>
      </w:pBdr>
    </w:pPr>
    <w:rPr>
      <w:bdr w:val="nil"/>
    </w:rPr>
    <w:tblPr>
      <w:tblInd w:w="0" w:type="dxa"/>
      <w:tblCellMar>
        <w:top w:w="0" w:type="dxa"/>
        <w:left w:w="0" w:type="dxa"/>
        <w:bottom w:w="0" w:type="dxa"/>
        <w:right w:w="0" w:type="dxa"/>
      </w:tblCellMar>
    </w:tblPr>
  </w:style>
  <w:style w:type="paragraph" w:customStyle="1" w:styleId="Default">
    <w:name w:val="Default"/>
    <w:pPr>
      <w:pBdr>
        <w:top w:val="nil"/>
        <w:left w:val="nil"/>
        <w:bottom w:val="nil"/>
        <w:right w:val="nil"/>
        <w:between w:val="nil"/>
        <w:bar w:val="nil"/>
      </w:pBdr>
    </w:pPr>
    <w:rPr>
      <w:rFonts w:ascii="Helvetica" w:eastAsia="Helvetica" w:hAnsi="Helvetica" w:cs="Helvetica"/>
      <w:color w:val="000000"/>
      <w:sz w:val="22"/>
      <w:szCs w:val="22"/>
      <w:bdr w:val="nil"/>
    </w:rPr>
  </w:style>
  <w:style w:type="paragraph" w:styleId="Prrafodelista">
    <w:name w:val="List Paragraph"/>
    <w:pPr>
      <w:pBdr>
        <w:top w:val="nil"/>
        <w:left w:val="nil"/>
        <w:bottom w:val="nil"/>
        <w:right w:val="nil"/>
        <w:between w:val="nil"/>
        <w:bar w:val="nil"/>
      </w:pBdr>
      <w:ind w:left="720"/>
    </w:pPr>
    <w:rPr>
      <w:rFonts w:cs="Arial Unicode MS"/>
      <w:color w:val="000000"/>
      <w:u w:color="000000"/>
      <w:bdr w:val="nil"/>
    </w:rPr>
  </w:style>
  <w:style w:type="numbering" w:customStyle="1" w:styleId="ImportedStyle1">
    <w:name w:val="Imported Style 1"/>
  </w:style>
  <w:style w:type="character" w:customStyle="1" w:styleId="Link">
    <w:name w:val="Link"/>
    <w:rPr>
      <w:color w:val="0000FF"/>
      <w:u w:val="single" w:color="0000FF"/>
    </w:rPr>
  </w:style>
  <w:style w:type="character" w:customStyle="1" w:styleId="Hyperlink0">
    <w:name w:val="Hyperlink.0"/>
    <w:rPr>
      <w:rFonts w:ascii="Arial" w:eastAsia="Arial" w:hAnsi="Arial" w:cs="Arial"/>
      <w:color w:val="0000FF"/>
      <w:sz w:val="22"/>
      <w:szCs w:val="22"/>
      <w:u w:val="single" w:color="0000FF"/>
    </w:rPr>
  </w:style>
  <w:style w:type="character" w:customStyle="1" w:styleId="Hyperlink1">
    <w:name w:val="Hyperlink.1"/>
    <w:rPr>
      <w:rFonts w:ascii="Arial" w:eastAsia="Arial" w:hAnsi="Arial" w:cs="Arial"/>
      <w:b/>
      <w:bCs/>
      <w:color w:val="0000FF"/>
      <w:sz w:val="22"/>
      <w:szCs w:val="22"/>
      <w:u w:val="single" w:color="0000FF"/>
    </w:rPr>
  </w:style>
  <w:style w:type="character" w:customStyle="1" w:styleId="None">
    <w:name w:val="None"/>
  </w:style>
  <w:style w:type="character" w:customStyle="1" w:styleId="Hyperlink2">
    <w:name w:val="Hyperlink.2"/>
    <w:rPr>
      <w:rFonts w:ascii="Arial" w:eastAsia="Arial" w:hAnsi="Arial" w:cs="Arial"/>
      <w:color w:val="0563C1"/>
      <w:sz w:val="22"/>
      <w:szCs w:val="22"/>
      <w:u w:val="single" w:color="0563C1"/>
    </w:rPr>
  </w:style>
  <w:style w:type="character" w:customStyle="1" w:styleId="Hyperlink3">
    <w:name w:val="Hyperlink.3"/>
    <w:rPr>
      <w:rFonts w:ascii="Arial" w:eastAsia="Arial" w:hAnsi="Arial" w:cs="Arial"/>
      <w:color w:val="0000FF"/>
      <w:sz w:val="18"/>
      <w:szCs w:val="18"/>
      <w:u w:val="single" w:color="0000FF"/>
    </w:rPr>
  </w:style>
  <w:style w:type="character" w:customStyle="1" w:styleId="Hyperlink4">
    <w:name w:val="Hyperlink.4"/>
    <w:rPr>
      <w:rFonts w:ascii="Arial" w:eastAsia="Arial" w:hAnsi="Arial" w:cs="Arial"/>
      <w:color w:val="0000FF"/>
      <w:sz w:val="18"/>
      <w:szCs w:val="18"/>
      <w:u w:val="single" w:color="0000FF"/>
    </w:rPr>
  </w:style>
  <w:style w:type="character" w:customStyle="1" w:styleId="Hyperlink5">
    <w:name w:val="Hyperlink.5"/>
    <w:rPr>
      <w:rFonts w:ascii="Arial" w:eastAsia="Arial" w:hAnsi="Arial" w:cs="Arial"/>
      <w:color w:val="0563C1"/>
      <w:sz w:val="18"/>
      <w:szCs w:val="18"/>
      <w:u w:val="single" w:color="0563C1"/>
      <w:lang w:val="en-US"/>
    </w:rPr>
  </w:style>
  <w:style w:type="character" w:customStyle="1" w:styleId="Hyperlink6">
    <w:name w:val="Hyperlink.6"/>
    <w:rPr>
      <w:rFonts w:ascii="Arial" w:eastAsia="Arial" w:hAnsi="Arial" w:cs="Arial"/>
      <w:color w:val="0563C1"/>
      <w:sz w:val="18"/>
      <w:szCs w:val="18"/>
      <w:u w:val="single" w:color="0563C1"/>
    </w:rPr>
  </w:style>
  <w:style w:type="paragraph" w:styleId="Textocomentario">
    <w:name w:val="annotation text"/>
    <w:basedOn w:val="Normal"/>
    <w:link w:val="TextocomentarioCar"/>
    <w:uiPriority w:val="99"/>
    <w:unhideWhenUsed/>
    <w:rPr>
      <w:sz w:val="20"/>
      <w:szCs w:val="20"/>
    </w:rPr>
  </w:style>
  <w:style w:type="character" w:customStyle="1" w:styleId="TextocomentarioCar">
    <w:name w:val="Texto comentario Car"/>
    <w:link w:val="Textocomentario"/>
    <w:uiPriority w:val="99"/>
    <w:rPr>
      <w:rFonts w:cs="Arial Unicode MS"/>
      <w:color w:val="000000"/>
      <w:u w:color="000000"/>
      <w:lang w:val="en-US"/>
    </w:rPr>
  </w:style>
  <w:style w:type="character" w:styleId="Refdecomentario">
    <w:name w:val="annotation reference"/>
    <w:uiPriority w:val="99"/>
    <w:semiHidden/>
    <w:unhideWhenUsed/>
    <w:rPr>
      <w:sz w:val="16"/>
      <w:szCs w:val="16"/>
    </w:rPr>
  </w:style>
  <w:style w:type="paragraph" w:styleId="Textodeglobo">
    <w:name w:val="Balloon Text"/>
    <w:basedOn w:val="Normal"/>
    <w:link w:val="TextodegloboCar"/>
    <w:uiPriority w:val="99"/>
    <w:semiHidden/>
    <w:unhideWhenUsed/>
    <w:rsid w:val="001B6264"/>
    <w:rPr>
      <w:rFonts w:cs="Times New Roman"/>
      <w:sz w:val="18"/>
      <w:szCs w:val="18"/>
    </w:rPr>
  </w:style>
  <w:style w:type="character" w:customStyle="1" w:styleId="TextodegloboCar">
    <w:name w:val="Texto de globo Car"/>
    <w:link w:val="Textodeglobo"/>
    <w:uiPriority w:val="99"/>
    <w:semiHidden/>
    <w:rsid w:val="001B6264"/>
    <w:rPr>
      <w:color w:val="000000"/>
      <w:sz w:val="18"/>
      <w:szCs w:val="18"/>
      <w:u w:color="000000"/>
      <w:lang w:val="en-US"/>
    </w:rPr>
  </w:style>
  <w:style w:type="paragraph" w:styleId="Revisin">
    <w:name w:val="Revision"/>
    <w:hidden/>
    <w:uiPriority w:val="99"/>
    <w:semiHidden/>
    <w:rsid w:val="00A12E08"/>
    <w:rPr>
      <w:rFonts w:cs="Arial Unicode MS"/>
      <w:color w:val="000000"/>
      <w:u w:color="000000"/>
      <w:bdr w:val="nil"/>
    </w:rPr>
  </w:style>
  <w:style w:type="paragraph" w:styleId="Asuntodelcomentario">
    <w:name w:val="annotation subject"/>
    <w:basedOn w:val="Textocomentario"/>
    <w:next w:val="Textocomentario"/>
    <w:link w:val="AsuntodelcomentarioCar"/>
    <w:uiPriority w:val="99"/>
    <w:semiHidden/>
    <w:unhideWhenUsed/>
    <w:rsid w:val="00043AD9"/>
    <w:rPr>
      <w:b/>
      <w:bCs/>
    </w:rPr>
  </w:style>
  <w:style w:type="character" w:customStyle="1" w:styleId="AsuntodelcomentarioCar">
    <w:name w:val="Asunto del comentario Car"/>
    <w:link w:val="Asuntodelcomentario"/>
    <w:uiPriority w:val="99"/>
    <w:semiHidden/>
    <w:rsid w:val="00043AD9"/>
    <w:rPr>
      <w:rFonts w:cs="Arial Unicode MS"/>
      <w:b/>
      <w:bCs/>
      <w:color w:val="000000"/>
      <w:u w:color="000000"/>
      <w:lang w:val="en-US"/>
    </w:rPr>
  </w:style>
  <w:style w:type="character" w:customStyle="1" w:styleId="NichtaufgelsteErwhnung1">
    <w:name w:val="Nicht aufgelöste Erwähnung1"/>
    <w:uiPriority w:val="99"/>
    <w:semiHidden/>
    <w:unhideWhenUsed/>
    <w:rsid w:val="00A02C1F"/>
    <w:rPr>
      <w:color w:val="605E5C"/>
      <w:shd w:val="clear" w:color="auto" w:fill="E1DFDD"/>
    </w:rPr>
  </w:style>
  <w:style w:type="paragraph" w:customStyle="1" w:styleId="paragraph">
    <w:name w:val="paragraph"/>
    <w:basedOn w:val="Normal"/>
    <w:rsid w:val="00AB6F97"/>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cs="Times New Roman"/>
      <w:color w:val="auto"/>
      <w:bdr w:val="none" w:sz="0" w:space="0" w:color="auto"/>
      <w:lang w:val="de-DE"/>
    </w:rPr>
  </w:style>
  <w:style w:type="character" w:customStyle="1" w:styleId="normaltextrun">
    <w:name w:val="normaltextrun"/>
    <w:basedOn w:val="Fuentedeprrafopredeter"/>
    <w:rsid w:val="00AB6F97"/>
  </w:style>
  <w:style w:type="character" w:customStyle="1" w:styleId="contextualspellingandgrammarerror">
    <w:name w:val="contextualspellingandgrammarerror"/>
    <w:basedOn w:val="Fuentedeprrafopredeter"/>
    <w:rsid w:val="00AB6F97"/>
  </w:style>
  <w:style w:type="character" w:customStyle="1" w:styleId="spellingerror">
    <w:name w:val="spellingerror"/>
    <w:basedOn w:val="Fuentedeprrafopredeter"/>
    <w:rsid w:val="00AB6F97"/>
  </w:style>
  <w:style w:type="character" w:customStyle="1" w:styleId="eop">
    <w:name w:val="eop"/>
    <w:basedOn w:val="Fuentedeprrafopredeter"/>
    <w:rsid w:val="00AB6F97"/>
  </w:style>
  <w:style w:type="character" w:styleId="Hipervnculovisitado">
    <w:name w:val="FollowedHyperlink"/>
    <w:uiPriority w:val="99"/>
    <w:semiHidden/>
    <w:unhideWhenUsed/>
    <w:rsid w:val="00AB6F97"/>
    <w:rPr>
      <w:color w:val="FF00FF"/>
      <w:u w:val="single"/>
    </w:rPr>
  </w:style>
  <w:style w:type="character" w:customStyle="1" w:styleId="content">
    <w:name w:val="content"/>
    <w:basedOn w:val="Fuentedeprrafopredeter"/>
    <w:rsid w:val="00851BD4"/>
  </w:style>
  <w:style w:type="paragraph" w:styleId="Textonotapie">
    <w:name w:val="footnote text"/>
    <w:basedOn w:val="Normal"/>
    <w:link w:val="TextonotapieCar"/>
    <w:uiPriority w:val="99"/>
    <w:semiHidden/>
    <w:unhideWhenUsed/>
    <w:rsid w:val="002541CB"/>
    <w:rPr>
      <w:sz w:val="20"/>
      <w:szCs w:val="20"/>
    </w:rPr>
  </w:style>
  <w:style w:type="character" w:customStyle="1" w:styleId="TextonotapieCar">
    <w:name w:val="Texto nota pie Car"/>
    <w:link w:val="Textonotapie"/>
    <w:uiPriority w:val="99"/>
    <w:semiHidden/>
    <w:rsid w:val="002541CB"/>
    <w:rPr>
      <w:rFonts w:cs="Arial Unicode MS"/>
      <w:color w:val="000000"/>
      <w:u w:color="000000"/>
      <w:lang w:val="en-US"/>
    </w:rPr>
  </w:style>
  <w:style w:type="character" w:styleId="Refdenotaalpie">
    <w:name w:val="footnote reference"/>
    <w:uiPriority w:val="99"/>
    <w:semiHidden/>
    <w:unhideWhenUsed/>
    <w:rsid w:val="002541CB"/>
    <w:rPr>
      <w:vertAlign w:val="superscript"/>
    </w:rPr>
  </w:style>
  <w:style w:type="character" w:customStyle="1" w:styleId="NichtaufgelsteErwhnung2">
    <w:name w:val="Nicht aufgelöste Erwähnung2"/>
    <w:uiPriority w:val="99"/>
    <w:semiHidden/>
    <w:unhideWhenUsed/>
    <w:rsid w:val="00E5006D"/>
    <w:rPr>
      <w:color w:val="605E5C"/>
      <w:shd w:val="clear" w:color="auto" w:fill="E1DFDD"/>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Encabezado">
    <w:name w:val="header"/>
    <w:basedOn w:val="Normal"/>
    <w:link w:val="EncabezadoCar"/>
    <w:uiPriority w:val="99"/>
    <w:unhideWhenUsed/>
    <w:rsid w:val="000E7BEE"/>
    <w:pPr>
      <w:tabs>
        <w:tab w:val="center" w:pos="4536"/>
        <w:tab w:val="right" w:pos="9072"/>
      </w:tabs>
    </w:pPr>
  </w:style>
  <w:style w:type="character" w:customStyle="1" w:styleId="EncabezadoCar">
    <w:name w:val="Encabezado Car"/>
    <w:basedOn w:val="Fuentedeprrafopredeter"/>
    <w:link w:val="Encabezado"/>
    <w:uiPriority w:val="99"/>
    <w:rsid w:val="000E7BEE"/>
    <w:rPr>
      <w:rFonts w:cs="Arial Unicode MS"/>
      <w:color w:val="000000"/>
      <w:u w:color="000000"/>
      <w:bdr w:val="nil"/>
    </w:rPr>
  </w:style>
  <w:style w:type="paragraph" w:styleId="Piedepgina">
    <w:name w:val="footer"/>
    <w:basedOn w:val="Normal"/>
    <w:link w:val="PiedepginaCar"/>
    <w:uiPriority w:val="99"/>
    <w:unhideWhenUsed/>
    <w:rsid w:val="000E7BEE"/>
    <w:pPr>
      <w:tabs>
        <w:tab w:val="center" w:pos="4536"/>
        <w:tab w:val="right" w:pos="9072"/>
      </w:tabs>
    </w:pPr>
  </w:style>
  <w:style w:type="character" w:customStyle="1" w:styleId="PiedepginaCar">
    <w:name w:val="Pie de página Car"/>
    <w:basedOn w:val="Fuentedeprrafopredeter"/>
    <w:link w:val="Piedepgina"/>
    <w:uiPriority w:val="99"/>
    <w:rsid w:val="000E7BEE"/>
    <w:rPr>
      <w:rFonts w:cs="Arial Unicode MS"/>
      <w:color w:val="000000"/>
      <w:u w:color="000000"/>
      <w:bdr w:val="nil"/>
    </w:rPr>
  </w:style>
  <w:style w:type="character" w:styleId="Mencinsinresolver">
    <w:name w:val="Unresolved Mention"/>
    <w:basedOn w:val="Fuentedeprrafopredeter"/>
    <w:uiPriority w:val="99"/>
    <w:semiHidden/>
    <w:unhideWhenUsed/>
    <w:rsid w:val="005F54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687759">
      <w:bodyDiv w:val="1"/>
      <w:marLeft w:val="0"/>
      <w:marRight w:val="0"/>
      <w:marTop w:val="0"/>
      <w:marBottom w:val="0"/>
      <w:divBdr>
        <w:top w:val="none" w:sz="0" w:space="0" w:color="auto"/>
        <w:left w:val="none" w:sz="0" w:space="0" w:color="auto"/>
        <w:bottom w:val="none" w:sz="0" w:space="0" w:color="auto"/>
        <w:right w:val="none" w:sz="0" w:space="0" w:color="auto"/>
      </w:divBdr>
    </w:div>
    <w:div w:id="1399480199">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https://www.grohe.es/es_es/for-your-bathroom/bathroom-inspiration/grohe-colours.html" TargetMode="External"/><Relationship Id="rId13" Type="http://schemas.openxmlformats.org/officeDocument/2006/relationships/hyperlink" Target="https://www.facebook.com/GROHE.ES"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grohe.es/" TargetMode="External"/><Relationship Id="rId17" Type="http://schemas.openxmlformats.org/officeDocument/2006/relationships/hyperlink" Target="https://www.grohe-x.com/es-es/newsroom-overview/news-overview-spain" TargetMode="External"/><Relationship Id="rId2" Type="http://schemas.openxmlformats.org/officeDocument/2006/relationships/numbering" Target="numbering.xml"/><Relationship Id="rId16" Type="http://schemas.openxmlformats.org/officeDocument/2006/relationships/hyperlink" Target="https://www.youtube.com/GROHESpain"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ixil.com" TargetMode="External"/><Relationship Id="rId5" Type="http://schemas.openxmlformats.org/officeDocument/2006/relationships/webSettings" Target="webSettings.xml"/><Relationship Id="rId15" Type="http://schemas.openxmlformats.org/officeDocument/2006/relationships/hyperlink" Target="https://twitter.com/grohe" TargetMode="External"/><Relationship Id="rId10" Type="http://schemas.openxmlformats.org/officeDocument/2006/relationships/hyperlink" Target="mailto:paula.guillaumet@lixil.com"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grohespa.com/" TargetMode="External"/><Relationship Id="rId14" Type="http://schemas.openxmlformats.org/officeDocument/2006/relationships/hyperlink" Target="https://www.instagram.com/grohe_globa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mRN94P+Yn2qWFBk/1A2VR3Px1fg==">CgMxLjA4AHIhMXpoeUk2SWJDMDVpYjZpUzdjTk1GY25vWkFLWDZsZVNf</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8A22D7A4.dotm</Template>
  <TotalTime>201</TotalTime>
  <Pages>3</Pages>
  <Words>1089</Words>
  <Characters>5993</Characters>
  <Application>Microsoft Office Word</Application>
  <DocSecurity>0</DocSecurity>
  <Lines>49</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Guillaumet, Paula</cp:lastModifiedBy>
  <cp:revision>11</cp:revision>
  <dcterms:created xsi:type="dcterms:W3CDTF">2024-06-26T11:41:00Z</dcterms:created>
  <dcterms:modified xsi:type="dcterms:W3CDTF">2025-01-27T14:55:00Z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_NewReviewCycle</vt:lpwstr>
  </property>
  <property fmtid="{D5CDD505-2E9C-101B-9397-08002B2CF9AE}" pid="3" name="ContentTypeId">
    <vt:lpwstr>0x01010076FAB11000A3404FA183DB84CA7E25C9</vt:lpwstr>
  </property>
</Properties>
</file>