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Live Shopping, IA y checkout in-app: las claves del Social Commerce que impulsan las ventas</w:t>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numPr>
          <w:ilvl w:val="0"/>
          <w:numId w:val="1"/>
        </w:numPr>
        <w:ind w:left="720" w:hanging="360"/>
        <w:jc w:val="both"/>
        <w:rPr>
          <w:u w:val="none"/>
        </w:rPr>
      </w:pPr>
      <w:r w:rsidDel="00000000" w:rsidR="00000000" w:rsidRPr="00000000">
        <w:rPr>
          <w:rtl w:val="0"/>
        </w:rPr>
        <w:t xml:space="preserve">El reciente White Paper de Elogia revela las claves del Social Commerce en 2025</w:t>
        <w:br w:type="textWrapping"/>
      </w:r>
    </w:p>
    <w:p w:rsidR="00000000" w:rsidDel="00000000" w:rsidP="00000000" w:rsidRDefault="00000000" w:rsidRPr="00000000" w14:paraId="00000005">
      <w:pPr>
        <w:numPr>
          <w:ilvl w:val="0"/>
          <w:numId w:val="1"/>
        </w:numPr>
        <w:spacing w:after="0" w:afterAutospacing="0"/>
        <w:ind w:left="720" w:hanging="360"/>
        <w:jc w:val="both"/>
        <w:rPr>
          <w:u w:val="none"/>
        </w:rPr>
      </w:pPr>
      <w:r w:rsidDel="00000000" w:rsidR="00000000" w:rsidRPr="00000000">
        <w:rPr>
          <w:rtl w:val="0"/>
        </w:rPr>
        <w:t xml:space="preserve">Este año, Tik Tok Shop emerge como un actor clave en la conversión de ventas directa y, por su lado, YouTube refuerza su formato con los vídeos cortos y largos y la integración de compras en vivo</w:t>
        <w:br w:type="textWrapping"/>
      </w:r>
    </w:p>
    <w:p w:rsidR="00000000" w:rsidDel="00000000" w:rsidP="00000000" w:rsidRDefault="00000000" w:rsidRPr="00000000" w14:paraId="00000006">
      <w:pPr>
        <w:numPr>
          <w:ilvl w:val="0"/>
          <w:numId w:val="1"/>
        </w:numPr>
        <w:spacing w:after="240" w:before="0" w:beforeAutospacing="0" w:lineRule="auto"/>
        <w:ind w:left="720" w:hanging="360"/>
        <w:jc w:val="both"/>
        <w:rPr/>
      </w:pPr>
      <w:r w:rsidDel="00000000" w:rsidR="00000000" w:rsidRPr="00000000">
        <w:rPr>
          <w:rtl w:val="0"/>
        </w:rPr>
        <w:t xml:space="preserve">El 90% de los usuarios de redes sociales consume contenido en formato vídeo, lo que ha impulsado el crecimiento del formato Reels en Instagram </w:t>
      </w:r>
    </w:p>
    <w:p w:rsidR="00000000" w:rsidDel="00000000" w:rsidP="00000000" w:rsidRDefault="00000000" w:rsidRPr="00000000" w14:paraId="00000007">
      <w:pPr>
        <w:spacing w:after="240" w:before="240" w:lineRule="auto"/>
        <w:jc w:val="both"/>
        <w:rPr/>
      </w:pPr>
      <w:r w:rsidDel="00000000" w:rsidR="00000000" w:rsidRPr="00000000">
        <w:rPr>
          <w:b w:val="1"/>
          <w:rtl w:val="0"/>
        </w:rPr>
        <w:t xml:space="preserve">Madrid, 20 de marzo de 2025.</w:t>
      </w:r>
      <w:r w:rsidDel="00000000" w:rsidR="00000000" w:rsidRPr="00000000">
        <w:rPr>
          <w:rtl w:val="0"/>
        </w:rPr>
        <w:t xml:space="preserve"> El Social Commerce ya no es una simple extensión del marketing digital, sino un canal de venta directa con un impacto creciente en las estrategias de negocio. Así lo señala el último White Paper de </w:t>
      </w:r>
      <w:hyperlink r:id="rId6">
        <w:r w:rsidDel="00000000" w:rsidR="00000000" w:rsidRPr="00000000">
          <w:rPr>
            <w:color w:val="1155cc"/>
            <w:u w:val="single"/>
            <w:rtl w:val="0"/>
          </w:rPr>
          <w:t xml:space="preserve">Elogia</w:t>
        </w:r>
      </w:hyperlink>
      <w:r w:rsidDel="00000000" w:rsidR="00000000" w:rsidRPr="00000000">
        <w:rPr>
          <w:rtl w:val="0"/>
        </w:rPr>
        <w:t xml:space="preserve">, </w:t>
      </w:r>
      <w:r w:rsidDel="00000000" w:rsidR="00000000" w:rsidRPr="00000000">
        <w:rPr>
          <w:i w:val="1"/>
          <w:rtl w:val="0"/>
        </w:rPr>
        <w:t xml:space="preserve">"Cómo el Social Commerce está redefiniendo las ventas"</w:t>
      </w:r>
      <w:r w:rsidDel="00000000" w:rsidR="00000000" w:rsidRPr="00000000">
        <w:rPr>
          <w:rtl w:val="0"/>
        </w:rPr>
        <w:t xml:space="preserve">, que analiza cómo las redes sociales están redefiniendo las compras online y qué tendencias marcarán el sector en 2025. Según el informe, que recoge datos de IAB y de la operadora de negocios digitales, el </w:t>
      </w:r>
      <w:r w:rsidDel="00000000" w:rsidR="00000000" w:rsidRPr="00000000">
        <w:rPr>
          <w:b w:val="1"/>
          <w:rtl w:val="0"/>
        </w:rPr>
        <w:t xml:space="preserve">79% de los consumidores buscan información online antes de comprar</w:t>
      </w:r>
      <w:r w:rsidDel="00000000" w:rsidR="00000000" w:rsidRPr="00000000">
        <w:rPr>
          <w:rtl w:val="0"/>
        </w:rPr>
        <w:t xml:space="preserve">, y el </w:t>
      </w:r>
      <w:r w:rsidDel="00000000" w:rsidR="00000000" w:rsidRPr="00000000">
        <w:rPr>
          <w:b w:val="1"/>
          <w:rtl w:val="0"/>
        </w:rPr>
        <w:t xml:space="preserve">45% consulta las redes sociales para informarse sobre productos</w:t>
      </w:r>
      <w:r w:rsidDel="00000000" w:rsidR="00000000" w:rsidRPr="00000000">
        <w:rPr>
          <w:rtl w:val="0"/>
        </w:rPr>
        <w:t xml:space="preserve">. Plataformas como TikTok, Instagram y YouTube se consolidan como motores de compra, impulsadas por nuevas funcionalidades como el checkout in-app y el live shopping especialmente relevantes para la </w:t>
      </w:r>
      <w:r w:rsidDel="00000000" w:rsidR="00000000" w:rsidRPr="00000000">
        <w:rPr>
          <w:b w:val="1"/>
          <w:rtl w:val="0"/>
        </w:rPr>
        <w:t xml:space="preserve">Generación Z, que prefiere comprar directamente en redes sociales</w:t>
      </w:r>
      <w:r w:rsidDel="00000000" w:rsidR="00000000" w:rsidRPr="00000000">
        <w:rPr>
          <w:rtl w:val="0"/>
        </w:rPr>
        <w:t xml:space="preserve">.</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Por otro lado, e</w:t>
      </w:r>
      <w:r w:rsidDel="00000000" w:rsidR="00000000" w:rsidRPr="00000000">
        <w:rPr>
          <w:rtl w:val="0"/>
        </w:rPr>
        <w:t xml:space="preserve">l mismo informe destaca cómo las redes sociales han evolucionado de ser simples plataformas de awareness a convertirse en canales clave de conversión. Un claro ejemplo de este cambio es </w:t>
      </w:r>
      <w:r w:rsidDel="00000000" w:rsidR="00000000" w:rsidRPr="00000000">
        <w:rPr>
          <w:b w:val="1"/>
          <w:rtl w:val="0"/>
        </w:rPr>
        <w:t xml:space="preserve">Charlotte Tilbury</w:t>
      </w:r>
      <w:r w:rsidDel="00000000" w:rsidR="00000000" w:rsidRPr="00000000">
        <w:rPr>
          <w:rtl w:val="0"/>
        </w:rPr>
        <w:t xml:space="preserve">, que logró aumentar sus ventas en un </w:t>
      </w:r>
      <w:r w:rsidDel="00000000" w:rsidR="00000000" w:rsidRPr="00000000">
        <w:rPr>
          <w:b w:val="1"/>
          <w:rtl w:val="0"/>
        </w:rPr>
        <w:t xml:space="preserve">200% en solo 48 horas</w:t>
      </w:r>
      <w:r w:rsidDel="00000000" w:rsidR="00000000" w:rsidRPr="00000000">
        <w:rPr>
          <w:rtl w:val="0"/>
        </w:rPr>
        <w:t xml:space="preserve"> gracias a una estrategia de </w:t>
      </w:r>
      <w:r w:rsidDel="00000000" w:rsidR="00000000" w:rsidRPr="00000000">
        <w:rPr>
          <w:b w:val="1"/>
          <w:rtl w:val="0"/>
        </w:rPr>
        <w:t xml:space="preserve">live shopping en TikTok Shop</w:t>
      </w:r>
      <w:r w:rsidDel="00000000" w:rsidR="00000000" w:rsidRPr="00000000">
        <w:rPr>
          <w:rtl w:val="0"/>
        </w:rPr>
        <w:t xml:space="preserve">. También en el sector retail, </w:t>
      </w:r>
      <w:r w:rsidDel="00000000" w:rsidR="00000000" w:rsidRPr="00000000">
        <w:rPr>
          <w:b w:val="1"/>
          <w:rtl w:val="0"/>
        </w:rPr>
        <w:t xml:space="preserve">Lidl</w:t>
      </w:r>
      <w:r w:rsidDel="00000000" w:rsidR="00000000" w:rsidRPr="00000000">
        <w:rPr>
          <w:rtl w:val="0"/>
        </w:rPr>
        <w:t xml:space="preserve"> ha integrado esta plataforma en su estrategia digital, posicionándose como un referente en la adopción del Social Commerce.</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Asimismo, el estudio subraya la importancia de herramientas innovadoras dentro de estas plataformas, como el </w:t>
      </w:r>
      <w:r w:rsidDel="00000000" w:rsidR="00000000" w:rsidRPr="00000000">
        <w:rPr>
          <w:b w:val="1"/>
          <w:rtl w:val="0"/>
        </w:rPr>
        <w:t xml:space="preserve">checkout in-app, el live shopping y la integración de IA</w:t>
      </w:r>
      <w:r w:rsidDel="00000000" w:rsidR="00000000" w:rsidRPr="00000000">
        <w:rPr>
          <w:rtl w:val="0"/>
        </w:rPr>
        <w:t xml:space="preserve">, que optimizan la conversión. Además, el contenido visual, especialmente el </w:t>
      </w:r>
      <w:r w:rsidDel="00000000" w:rsidR="00000000" w:rsidRPr="00000000">
        <w:rPr>
          <w:b w:val="1"/>
          <w:rtl w:val="0"/>
        </w:rPr>
        <w:t xml:space="preserve">generado por usuarios (UGC)</w:t>
      </w:r>
      <w:r w:rsidDel="00000000" w:rsidR="00000000" w:rsidRPr="00000000">
        <w:rPr>
          <w:rtl w:val="0"/>
        </w:rPr>
        <w:t xml:space="preserve">, desempeña un papel fundamental en el proceso de compra, al conectar de manera más auténtica con los consumidores. De hecho, algunos estudios revelan que </w:t>
      </w:r>
      <w:r w:rsidDel="00000000" w:rsidR="00000000" w:rsidRPr="00000000">
        <w:rPr>
          <w:b w:val="1"/>
          <w:rtl w:val="0"/>
        </w:rPr>
        <w:t xml:space="preserve">el 90% de los usuarios de redes sociales consume contenido en formato vídeo</w:t>
      </w:r>
      <w:r w:rsidDel="00000000" w:rsidR="00000000" w:rsidRPr="00000000">
        <w:rPr>
          <w:rtl w:val="0"/>
        </w:rPr>
        <w:t xml:space="preserve">, lo que ha impulsado el crecimiento del formato </w:t>
      </w:r>
      <w:r w:rsidDel="00000000" w:rsidR="00000000" w:rsidRPr="00000000">
        <w:rPr>
          <w:b w:val="1"/>
          <w:rtl w:val="0"/>
        </w:rPr>
        <w:t xml:space="preserve">Reels en Instagram en un 96% en eficiencia para la interacción entre marcas y usuarios</w:t>
      </w:r>
      <w:r w:rsidDel="00000000" w:rsidR="00000000" w:rsidRPr="00000000">
        <w:rPr>
          <w:rtl w:val="0"/>
        </w:rPr>
        <w:t xml:space="preserve">.</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w:t>
      </w:r>
      <w:r w:rsidDel="00000000" w:rsidR="00000000" w:rsidRPr="00000000">
        <w:rPr>
          <w:i w:val="1"/>
          <w:rtl w:val="0"/>
        </w:rPr>
        <w:t xml:space="preserve">El Social Commerce está redefiniendo la forma en que compramos y tomamos decisiones de compra. En 2025, veremos una integración aún más profunda de las compras directas en plataformas como TikTok, la consolidación de YouTube y el auge de los programas de afiliación. Por ello, toma el control, optimiza la inversión en paid media, usa first-party data y convierte cada touchpoint en revenue</w:t>
      </w:r>
      <w:r w:rsidDel="00000000" w:rsidR="00000000" w:rsidRPr="00000000">
        <w:rPr>
          <w:rtl w:val="0"/>
        </w:rPr>
        <w:t xml:space="preserve">”, afirma </w:t>
      </w:r>
      <w:r w:rsidDel="00000000" w:rsidR="00000000" w:rsidRPr="00000000">
        <w:rPr>
          <w:b w:val="1"/>
          <w:rtl w:val="0"/>
        </w:rPr>
        <w:t xml:space="preserve">Patricia Díaz, Elogia Fashion Director, </w:t>
      </w:r>
      <w:r w:rsidDel="00000000" w:rsidR="00000000" w:rsidRPr="00000000">
        <w:rPr>
          <w:rtl w:val="0"/>
        </w:rPr>
        <w:t xml:space="preserve">quién también ha participado en la mesa redonda de “TiktokShop desde dentro: ¿futuro o hype?” en uno de los eventos más relevantes del panorama digital, Next Conversion en Madrid, organizada por Marketing4Ecommerce.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B">
      <w:pPr>
        <w:spacing w:after="240" w:before="240" w:lineRule="auto"/>
        <w:jc w:val="both"/>
        <w:rPr>
          <w:b w:val="1"/>
        </w:rPr>
      </w:pPr>
      <w:r w:rsidDel="00000000" w:rsidR="00000000" w:rsidRPr="00000000">
        <w:rPr>
          <w:b w:val="1"/>
          <w:rtl w:val="0"/>
        </w:rPr>
        <w:t xml:space="preserve">2025 un año de innovación y consolidación de las ventas en redes sociales</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El 2025 será un año clave para el Social Commerce, con </w:t>
      </w:r>
      <w:r w:rsidDel="00000000" w:rsidR="00000000" w:rsidRPr="00000000">
        <w:rPr>
          <w:b w:val="1"/>
          <w:rtl w:val="0"/>
        </w:rPr>
        <w:t xml:space="preserve">tres ejes principales</w:t>
      </w:r>
      <w:r w:rsidDel="00000000" w:rsidR="00000000" w:rsidRPr="00000000">
        <w:rPr>
          <w:rtl w:val="0"/>
        </w:rPr>
        <w:t xml:space="preserve"> a seguir de cerca: </w:t>
      </w:r>
      <w:r w:rsidDel="00000000" w:rsidR="00000000" w:rsidRPr="00000000">
        <w:rPr>
          <w:b w:val="1"/>
          <w:rtl w:val="0"/>
        </w:rPr>
        <w:t xml:space="preserve">TikTok</w:t>
      </w:r>
      <w:r w:rsidDel="00000000" w:rsidR="00000000" w:rsidRPr="00000000">
        <w:rPr>
          <w:b w:val="1"/>
          <w:rtl w:val="0"/>
        </w:rPr>
        <w:t xml:space="preserve"> a través de Tik Tok Shop, YouTube y los programas de afiliación</w:t>
      </w:r>
      <w:r w:rsidDel="00000000" w:rsidR="00000000" w:rsidRPr="00000000">
        <w:rPr>
          <w:rtl w:val="0"/>
        </w:rPr>
        <w:t xml:space="preserve">.</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Según el informe de Elogia, </w:t>
      </w:r>
      <w:r w:rsidDel="00000000" w:rsidR="00000000" w:rsidRPr="00000000">
        <w:rPr>
          <w:b w:val="1"/>
          <w:rtl w:val="0"/>
        </w:rPr>
        <w:t xml:space="preserve">TikTok</w:t>
      </w:r>
      <w:r w:rsidDel="00000000" w:rsidR="00000000" w:rsidRPr="00000000">
        <w:rPr>
          <w:rtl w:val="0"/>
        </w:rPr>
        <w:t xml:space="preserve"> continuará ganando protagonismo como plataforma de conversión directa, combinando </w:t>
      </w:r>
      <w:r w:rsidDel="00000000" w:rsidR="00000000" w:rsidRPr="00000000">
        <w:rPr>
          <w:b w:val="1"/>
          <w:rtl w:val="0"/>
        </w:rPr>
        <w:t xml:space="preserve">compras en vivo, afiliación y recomendaciones algorítmicas</w:t>
      </w:r>
      <w:r w:rsidDel="00000000" w:rsidR="00000000" w:rsidRPr="00000000">
        <w:rPr>
          <w:rtl w:val="0"/>
        </w:rPr>
        <w:t xml:space="preserve"> basadas en el comportamiento del usuario. </w:t>
      </w:r>
      <w:r w:rsidDel="00000000" w:rsidR="00000000" w:rsidRPr="00000000">
        <w:rPr>
          <w:b w:val="1"/>
          <w:rtl w:val="0"/>
        </w:rPr>
        <w:t xml:space="preserve">YouTube</w:t>
      </w:r>
      <w:r w:rsidDel="00000000" w:rsidR="00000000" w:rsidRPr="00000000">
        <w:rPr>
          <w:rtl w:val="0"/>
        </w:rPr>
        <w:t xml:space="preserve">, por su parte, se consolidará como un canal estratégico para el Social Commerce gracias a su apuesta por los </w:t>
      </w:r>
      <w:r w:rsidDel="00000000" w:rsidR="00000000" w:rsidRPr="00000000">
        <w:rPr>
          <w:b w:val="1"/>
          <w:rtl w:val="0"/>
        </w:rPr>
        <w:t xml:space="preserve">vídeos cortos (Shorts)</w:t>
      </w:r>
      <w:r w:rsidDel="00000000" w:rsidR="00000000" w:rsidRPr="00000000">
        <w:rPr>
          <w:rtl w:val="0"/>
        </w:rPr>
        <w:t xml:space="preserve">, ideales para la promoción de productos, y los formatos largos, donde la publicidad seguirá siendo una herramienta efectiva para la conversión. Finalmente, los </w:t>
      </w:r>
      <w:r w:rsidDel="00000000" w:rsidR="00000000" w:rsidRPr="00000000">
        <w:rPr>
          <w:b w:val="1"/>
          <w:rtl w:val="0"/>
        </w:rPr>
        <w:t xml:space="preserve">programas de afiliación</w:t>
      </w:r>
      <w:r w:rsidDel="00000000" w:rsidR="00000000" w:rsidRPr="00000000">
        <w:rPr>
          <w:rtl w:val="0"/>
        </w:rPr>
        <w:t xml:space="preserve"> evolucionarán con </w:t>
      </w:r>
      <w:r w:rsidDel="00000000" w:rsidR="00000000" w:rsidRPr="00000000">
        <w:rPr>
          <w:b w:val="1"/>
          <w:rtl w:val="0"/>
        </w:rPr>
        <w:t xml:space="preserve">tecnologías de tracking más avanzadas e incentivos más atractivos</w:t>
      </w:r>
      <w:r w:rsidDel="00000000" w:rsidR="00000000" w:rsidRPr="00000000">
        <w:rPr>
          <w:rtl w:val="0"/>
        </w:rPr>
        <w:t xml:space="preserve"> para influencers y microinfluencers, impulsando aún más su impacto en las ventas.</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A pesar de estas oportunidades, el informe advierte sobre los desafíos que enfrentan las marcas al integrar el Social Commerce en su estrategia global de marketing. No solo deben optimizar su presencia en estas plataformas, sino también identificar y corregir aquellos factores que puedan estar afectando su </w:t>
      </w:r>
      <w:r w:rsidDel="00000000" w:rsidR="00000000" w:rsidRPr="00000000">
        <w:rPr>
          <w:b w:val="1"/>
          <w:rtl w:val="0"/>
        </w:rPr>
        <w:t xml:space="preserve">conversión a ventas</w:t>
      </w:r>
      <w:r w:rsidDel="00000000" w:rsidR="00000000" w:rsidRPr="00000000">
        <w:rPr>
          <w:rtl w:val="0"/>
        </w:rPr>
        <w:t xml:space="preserve">.</w:t>
      </w:r>
    </w:p>
    <w:p w:rsidR="00000000" w:rsidDel="00000000" w:rsidP="00000000" w:rsidRDefault="00000000" w:rsidRPr="00000000" w14:paraId="0000000F">
      <w:pPr>
        <w:spacing w:after="240" w:before="240" w:lineRule="auto"/>
        <w:jc w:val="both"/>
        <w:rPr/>
      </w:pPr>
      <w:r w:rsidDel="00000000" w:rsidR="00000000" w:rsidRPr="00000000">
        <w:rPr>
          <w:i w:val="1"/>
          <w:rtl w:val="0"/>
        </w:rPr>
        <w:t xml:space="preserve">“El verdadero desafío no es solo la adopción tecnológica, sino la alineación de todas las iniciativas comerciales y de marketing bajo una estrategia de Full Digital Commerce. En Elogia entendemos que para integrar las ventas, estrategias de producto y pricing en un ecosistema coherente para el buyer persona se debe trabajar bajo la personalización, la tecnología y la experiencia del usuario para generar conversión. Por ello, las redes sociales deben entenderse como un canal clave y no funcionar de manera aislada”</w:t>
      </w:r>
      <w:r w:rsidDel="00000000" w:rsidR="00000000" w:rsidRPr="00000000">
        <w:rPr>
          <w:rtl w:val="0"/>
        </w:rPr>
        <w:t xml:space="preserve">, concluye Díaz.</w:t>
      </w:r>
    </w:p>
    <w:p w:rsidR="00000000" w:rsidDel="00000000" w:rsidP="00000000" w:rsidRDefault="00000000" w:rsidRPr="00000000" w14:paraId="00000010">
      <w:pPr>
        <w:spacing w:after="240" w:before="240" w:lineRule="auto"/>
        <w:jc w:val="both"/>
        <w:rPr/>
      </w:pPr>
      <w:r w:rsidDel="00000000" w:rsidR="00000000" w:rsidRPr="00000000">
        <w:rPr>
          <w:rtl w:val="0"/>
        </w:rPr>
      </w:r>
    </w:p>
    <w:p w:rsidR="00000000" w:rsidDel="00000000" w:rsidP="00000000" w:rsidRDefault="00000000" w:rsidRPr="00000000" w14:paraId="00000011">
      <w:pPr>
        <w:spacing w:line="240" w:lineRule="auto"/>
        <w:jc w:val="both"/>
        <w:rPr>
          <w:b w:val="1"/>
          <w:i w:val="1"/>
          <w:color w:val="191919"/>
          <w:sz w:val="20"/>
          <w:szCs w:val="20"/>
        </w:rPr>
      </w:pPr>
      <w:r w:rsidDel="00000000" w:rsidR="00000000" w:rsidRPr="00000000">
        <w:rPr>
          <w:b w:val="1"/>
          <w:i w:val="1"/>
          <w:color w:val="191919"/>
          <w:sz w:val="20"/>
          <w:szCs w:val="20"/>
          <w:rtl w:val="0"/>
        </w:rPr>
        <w:t xml:space="preserve">Sobre Elogia:</w:t>
      </w:r>
    </w:p>
    <w:p w:rsidR="00000000" w:rsidDel="00000000" w:rsidP="00000000" w:rsidRDefault="00000000" w:rsidRPr="00000000" w14:paraId="00000012">
      <w:pPr>
        <w:spacing w:line="240" w:lineRule="auto"/>
        <w:jc w:val="both"/>
        <w:rPr>
          <w:i w:val="1"/>
          <w:sz w:val="20"/>
          <w:szCs w:val="20"/>
        </w:rPr>
      </w:pPr>
      <w:r w:rsidDel="00000000" w:rsidR="00000000" w:rsidRPr="00000000">
        <w:rPr>
          <w:i w:val="1"/>
          <w:sz w:val="20"/>
          <w:szCs w:val="20"/>
          <w:rtl w:val="0"/>
        </w:rPr>
        <w:t xml:space="preserve"> </w:t>
      </w:r>
    </w:p>
    <w:p w:rsidR="00000000" w:rsidDel="00000000" w:rsidP="00000000" w:rsidRDefault="00000000" w:rsidRPr="00000000" w14:paraId="00000013">
      <w:pPr>
        <w:spacing w:line="240" w:lineRule="auto"/>
        <w:jc w:val="both"/>
        <w:rPr>
          <w:i w:val="1"/>
          <w:color w:val="1155cc"/>
          <w:sz w:val="20"/>
          <w:szCs w:val="20"/>
          <w:u w:val="single"/>
        </w:rPr>
      </w:pPr>
      <w:r w:rsidDel="00000000" w:rsidR="00000000" w:rsidRPr="00000000">
        <w:rPr>
          <w:i w:val="1"/>
          <w:color w:val="191919"/>
          <w:sz w:val="20"/>
          <w:szCs w:val="20"/>
          <w:rtl w:val="0"/>
        </w:rPr>
        <w:t xml:space="preserve">Elogia es la operadora de negocios digitales que ofrece servicios de ‘Full Digital Commerce” de VIKO, con más de 20 años de experiencia. Su objetivo es apoyar a las empresas en la utilización de los medios digitales y estrategias de negocio como ayuda a la venta. Entre sus servicios destacan Market Intelligence, CRO, Marketing Relacional, Social Content MK, eRetail Marketing, Paid Media e Inbound Marketing, logística y producto. La empresa, cuyas apuestas principales son los resultados y la innovación, cuenta con un equipo multidisciplinar de más de 180 personas en sus oficinas de Barcelona, Madrid y Vigo en España, y México DF en Latinoamérica. Para más información:</w:t>
      </w:r>
      <w:hyperlink r:id="rId7">
        <w:r w:rsidDel="00000000" w:rsidR="00000000" w:rsidRPr="00000000">
          <w:rPr>
            <w:i w:val="1"/>
            <w:color w:val="191919"/>
            <w:sz w:val="20"/>
            <w:szCs w:val="20"/>
            <w:rtl w:val="0"/>
          </w:rPr>
          <w:t xml:space="preserve"> </w:t>
        </w:r>
      </w:hyperlink>
      <w:hyperlink r:id="rId8">
        <w:r w:rsidDel="00000000" w:rsidR="00000000" w:rsidRPr="00000000">
          <w:rPr>
            <w:i w:val="1"/>
            <w:color w:val="1155cc"/>
            <w:sz w:val="20"/>
            <w:szCs w:val="20"/>
            <w:u w:val="single"/>
            <w:rtl w:val="0"/>
          </w:rPr>
          <w:t xml:space="preserve">www.elogia.net</w:t>
        </w:r>
      </w:hyperlink>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center"/>
        <w:rPr>
          <w:b w:val="1"/>
          <w:sz w:val="20"/>
          <w:szCs w:val="20"/>
          <w:highlight w:val="white"/>
        </w:rPr>
      </w:pPr>
      <w:r w:rsidDel="00000000" w:rsidR="00000000" w:rsidRPr="00000000">
        <w:rPr>
          <w:b w:val="1"/>
          <w:sz w:val="20"/>
          <w:szCs w:val="20"/>
          <w:highlight w:val="white"/>
          <w:rtl w:val="0"/>
        </w:rPr>
        <w:t xml:space="preserve">Contacto de prensa</w:t>
      </w:r>
    </w:p>
    <w:p w:rsidR="00000000" w:rsidDel="00000000" w:rsidP="00000000" w:rsidRDefault="00000000" w:rsidRPr="00000000" w14:paraId="00000018">
      <w:pPr>
        <w:spacing w:line="276" w:lineRule="auto"/>
        <w:jc w:val="center"/>
        <w:rPr>
          <w:b w:val="1"/>
          <w:sz w:val="20"/>
          <w:szCs w:val="20"/>
        </w:rPr>
      </w:pPr>
      <w:r w:rsidDel="00000000" w:rsidR="00000000" w:rsidRPr="00000000">
        <w:rPr>
          <w:rtl w:val="0"/>
        </w:rPr>
      </w:r>
    </w:p>
    <w:p w:rsidR="00000000" w:rsidDel="00000000" w:rsidP="00000000" w:rsidRDefault="00000000" w:rsidRPr="00000000" w14:paraId="00000019">
      <w:pPr>
        <w:spacing w:line="276" w:lineRule="auto"/>
        <w:jc w:val="center"/>
        <w:rPr>
          <w:b w:val="1"/>
          <w:sz w:val="20"/>
          <w:szCs w:val="20"/>
        </w:rPr>
      </w:pPr>
      <w:r w:rsidDel="00000000" w:rsidR="00000000" w:rsidRPr="00000000">
        <w:rPr>
          <w:b w:val="1"/>
          <w:sz w:val="20"/>
          <w:szCs w:val="20"/>
          <w:rtl w:val="0"/>
        </w:rPr>
        <w:t xml:space="preserve">Lídia Moscoso</w:t>
      </w:r>
    </w:p>
    <w:p w:rsidR="00000000" w:rsidDel="00000000" w:rsidP="00000000" w:rsidRDefault="00000000" w:rsidRPr="00000000" w14:paraId="0000001A">
      <w:pPr>
        <w:spacing w:line="276" w:lineRule="auto"/>
        <w:jc w:val="center"/>
        <w:rPr>
          <w:sz w:val="20"/>
          <w:szCs w:val="20"/>
        </w:rPr>
      </w:pPr>
      <w:hyperlink r:id="rId9">
        <w:r w:rsidDel="00000000" w:rsidR="00000000" w:rsidRPr="00000000">
          <w:rPr>
            <w:color w:val="1155cc"/>
            <w:sz w:val="20"/>
            <w:szCs w:val="20"/>
            <w:u w:val="single"/>
            <w:rtl w:val="0"/>
          </w:rPr>
          <w:t xml:space="preserve">lidia@aboutprstudio.com</w:t>
        </w:r>
      </w:hyperlink>
      <w:r w:rsidDel="00000000" w:rsidR="00000000" w:rsidRPr="00000000">
        <w:rPr>
          <w:rtl w:val="0"/>
        </w:rPr>
      </w:r>
    </w:p>
    <w:p w:rsidR="00000000" w:rsidDel="00000000" w:rsidP="00000000" w:rsidRDefault="00000000" w:rsidRPr="00000000" w14:paraId="0000001B">
      <w:pPr>
        <w:spacing w:line="276" w:lineRule="auto"/>
        <w:jc w:val="center"/>
        <w:rPr>
          <w:b w:val="1"/>
          <w:sz w:val="20"/>
          <w:szCs w:val="20"/>
        </w:rPr>
      </w:pPr>
      <w:r w:rsidDel="00000000" w:rsidR="00000000" w:rsidRPr="00000000">
        <w:rPr>
          <w:sz w:val="20"/>
          <w:szCs w:val="20"/>
          <w:rtl w:val="0"/>
        </w:rPr>
        <w:t xml:space="preserve">+34 655 38 76 30</w:t>
      </w:r>
      <w:r w:rsidDel="00000000" w:rsidR="00000000" w:rsidRPr="00000000">
        <w:rPr>
          <w:rtl w:val="0"/>
        </w:rPr>
      </w:r>
    </w:p>
    <w:p w:rsidR="00000000" w:rsidDel="00000000" w:rsidP="00000000" w:rsidRDefault="00000000" w:rsidRPr="00000000" w14:paraId="0000001C">
      <w:pPr>
        <w:shd w:fill="ffffff" w:val="clear"/>
        <w:spacing w:after="240" w:before="240" w:line="276" w:lineRule="auto"/>
        <w:jc w:val="center"/>
        <w:rPr>
          <w:sz w:val="20"/>
          <w:szCs w:val="20"/>
        </w:rPr>
      </w:pPr>
      <w:r w:rsidDel="00000000" w:rsidR="00000000" w:rsidRPr="00000000">
        <w:rPr>
          <w:b w:val="1"/>
          <w:sz w:val="20"/>
          <w:szCs w:val="20"/>
          <w:rtl w:val="0"/>
        </w:rPr>
        <w:t xml:space="preserve">Elice Muñoz </w:t>
      </w:r>
      <w:r w:rsidDel="00000000" w:rsidR="00000000" w:rsidRPr="00000000">
        <w:rPr>
          <w:sz w:val="20"/>
          <w:szCs w:val="20"/>
          <w:rtl w:val="0"/>
        </w:rPr>
        <w:br w:type="textWrapping"/>
      </w:r>
      <w:hyperlink r:id="rId10">
        <w:r w:rsidDel="00000000" w:rsidR="00000000" w:rsidRPr="00000000">
          <w:rPr>
            <w:color w:val="1155cc"/>
            <w:sz w:val="20"/>
            <w:szCs w:val="20"/>
            <w:u w:val="single"/>
            <w:rtl w:val="0"/>
          </w:rPr>
          <w:t xml:space="preserve">elice@aboutprstudio.com</w:t>
        </w:r>
      </w:hyperlink>
      <w:r w:rsidDel="00000000" w:rsidR="00000000" w:rsidRPr="00000000">
        <w:rPr>
          <w:sz w:val="20"/>
          <w:szCs w:val="20"/>
          <w:rtl w:val="0"/>
        </w:rPr>
        <w:t xml:space="preserve"> </w:t>
        <w:br w:type="textWrapping"/>
        <w:t xml:space="preserve">+34 655 90 21 88</w:t>
      </w:r>
    </w:p>
    <w:p w:rsidR="00000000" w:rsidDel="00000000" w:rsidP="00000000" w:rsidRDefault="00000000" w:rsidRPr="00000000" w14:paraId="0000001D">
      <w:pPr>
        <w:jc w:val="both"/>
        <w:rPr/>
      </w:pPr>
      <w:r w:rsidDel="00000000" w:rsidR="00000000" w:rsidRPr="00000000">
        <w:rPr>
          <w:rtl w:val="0"/>
        </w:rPr>
      </w:r>
    </w:p>
    <w:sectPr>
      <w:head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drawing>
        <wp:inline distB="114300" distT="114300" distL="114300" distR="114300">
          <wp:extent cx="633413" cy="6334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3413" cy="6334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elice@aboutprstudio.com" TargetMode="External"/><Relationship Id="rId9" Type="http://schemas.openxmlformats.org/officeDocument/2006/relationships/hyperlink" Target="mailto:lidia@aboutprstudio.com" TargetMode="External"/><Relationship Id="rId5" Type="http://schemas.openxmlformats.org/officeDocument/2006/relationships/styles" Target="styles.xml"/><Relationship Id="rId6" Type="http://schemas.openxmlformats.org/officeDocument/2006/relationships/hyperlink" Target="https://elogia.net/" TargetMode="External"/><Relationship Id="rId7" Type="http://schemas.openxmlformats.org/officeDocument/2006/relationships/hyperlink" Target="http://www.elogia.net" TargetMode="External"/><Relationship Id="rId8" Type="http://schemas.openxmlformats.org/officeDocument/2006/relationships/hyperlink" Target="http://www.elogia.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